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E" w:rsidRPr="00A56845" w:rsidRDefault="002F745B" w:rsidP="002F745B">
      <w:pPr>
        <w:pStyle w:val="Normal0"/>
        <w:spacing w:after="120"/>
        <w:rPr>
          <w:rFonts w:asciiTheme="minorEastAsia" w:eastAsiaTheme="minorEastAsia" w:hAnsiTheme="minorEastAsia"/>
          <w:color w:val="000000"/>
          <w:sz w:val="32"/>
          <w:szCs w:val="32"/>
          <w:lang w:eastAsia="zh-CN"/>
        </w:rPr>
      </w:pPr>
      <w:r w:rsidRPr="00A56845">
        <w:rPr>
          <w:rFonts w:asciiTheme="minorEastAsia" w:eastAsiaTheme="minorEastAsia" w:hAnsiTheme="minorEastAsia" w:hint="eastAsia"/>
          <w:color w:val="000000"/>
          <w:sz w:val="32"/>
          <w:szCs w:val="32"/>
          <w:lang w:eastAsia="zh-CN"/>
        </w:rPr>
        <w:t>附件2：</w:t>
      </w:r>
    </w:p>
    <w:p w:rsidR="00FF794E" w:rsidRDefault="00FF794E">
      <w:pPr>
        <w:pStyle w:val="Normal0"/>
        <w:spacing w:after="120"/>
        <w:jc w:val="center"/>
        <w:rPr>
          <w:rFonts w:asciiTheme="minorHAnsi" w:eastAsiaTheme="minorEastAsia"/>
          <w:color w:val="000000"/>
          <w:sz w:val="52"/>
          <w:szCs w:val="52"/>
          <w:lang w:eastAsia="zh-CN"/>
        </w:rPr>
      </w:pPr>
    </w:p>
    <w:p w:rsidR="00FF794E" w:rsidRDefault="00FF794E">
      <w:pPr>
        <w:pStyle w:val="Normal0"/>
        <w:spacing w:after="120"/>
        <w:jc w:val="both"/>
        <w:rPr>
          <w:rFonts w:asciiTheme="minorHAnsi" w:eastAsiaTheme="minorEastAsia"/>
          <w:color w:val="000000"/>
          <w:sz w:val="52"/>
          <w:szCs w:val="52"/>
          <w:lang w:eastAsia="zh-CN"/>
        </w:rPr>
      </w:pPr>
    </w:p>
    <w:p w:rsidR="00FF794E" w:rsidRDefault="00661C04">
      <w:pPr>
        <w:pStyle w:val="Normal0"/>
        <w:spacing w:after="120"/>
        <w:jc w:val="center"/>
        <w:rPr>
          <w:rFonts w:asciiTheme="minorHAnsi" w:eastAsiaTheme="minorEastAsia"/>
          <w:color w:val="000000"/>
          <w:sz w:val="52"/>
          <w:szCs w:val="52"/>
          <w:lang w:eastAsia="zh-CN"/>
        </w:rPr>
      </w:pPr>
      <w:r>
        <w:rPr>
          <w:rFonts w:asciiTheme="minorHAnsi" w:eastAsiaTheme="minorEastAsia" w:hint="eastAsia"/>
          <w:color w:val="000000"/>
          <w:sz w:val="52"/>
          <w:szCs w:val="52"/>
          <w:lang w:eastAsia="zh-CN"/>
        </w:rPr>
        <w:t>期刊年检信息化系统</w:t>
      </w:r>
    </w:p>
    <w:p w:rsidR="00FF794E" w:rsidRDefault="00FF794E">
      <w:pPr>
        <w:pStyle w:val="Normal0"/>
        <w:spacing w:after="120"/>
        <w:jc w:val="center"/>
        <w:rPr>
          <w:rFonts w:asciiTheme="minorHAnsi" w:eastAsiaTheme="minorEastAsia"/>
          <w:color w:val="000000"/>
          <w:sz w:val="28"/>
          <w:lang w:eastAsia="zh-CN"/>
        </w:rPr>
      </w:pPr>
    </w:p>
    <w:p w:rsidR="00FF794E" w:rsidRDefault="00661C04">
      <w:pPr>
        <w:jc w:val="center"/>
        <w:rPr>
          <w:color w:val="000000"/>
          <w:sz w:val="44"/>
        </w:rPr>
      </w:pPr>
      <w:r>
        <w:rPr>
          <w:rFonts w:hint="eastAsia"/>
          <w:color w:val="000000"/>
          <w:sz w:val="44"/>
        </w:rPr>
        <w:t>用户使用手册</w:t>
      </w:r>
    </w:p>
    <w:p w:rsidR="00FF794E" w:rsidRDefault="00FF794E">
      <w:pPr>
        <w:jc w:val="center"/>
        <w:rPr>
          <w:color w:val="000000"/>
          <w:sz w:val="44"/>
        </w:rPr>
      </w:pPr>
    </w:p>
    <w:p w:rsidR="00FF794E" w:rsidRDefault="00661C04">
      <w:pPr>
        <w:jc w:val="center"/>
        <w:rPr>
          <w:color w:val="000000"/>
          <w:sz w:val="44"/>
        </w:rPr>
      </w:pPr>
      <w:r>
        <w:rPr>
          <w:rFonts w:hint="eastAsia"/>
          <w:color w:val="000000"/>
          <w:sz w:val="44"/>
        </w:rPr>
        <w:t>期刊用户版</w:t>
      </w: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jc w:val="center"/>
        <w:rPr>
          <w:b/>
          <w:sz w:val="32"/>
          <w:szCs w:val="32"/>
        </w:rPr>
      </w:pPr>
    </w:p>
    <w:p w:rsidR="00FF794E" w:rsidRDefault="00FF794E">
      <w:pPr>
        <w:rPr>
          <w:b/>
          <w:sz w:val="32"/>
          <w:szCs w:val="32"/>
        </w:rPr>
      </w:pPr>
    </w:p>
    <w:p w:rsidR="00FF794E" w:rsidRDefault="00FF794E">
      <w:pPr>
        <w:jc w:val="center"/>
        <w:rPr>
          <w:rFonts w:hAnsiTheme="minorEastAsia" w:cstheme="minorEastAsia"/>
          <w:bCs/>
          <w:sz w:val="52"/>
          <w:szCs w:val="52"/>
        </w:rPr>
      </w:pPr>
    </w:p>
    <w:p w:rsidR="00FF794E" w:rsidRDefault="00FF794E">
      <w:pPr>
        <w:jc w:val="center"/>
        <w:rPr>
          <w:rFonts w:hAnsiTheme="minorEastAsia" w:cstheme="minorEastAsia"/>
          <w:bCs/>
          <w:sz w:val="52"/>
          <w:szCs w:val="52"/>
        </w:rPr>
      </w:pPr>
    </w:p>
    <w:p w:rsidR="00FF794E" w:rsidRDefault="00661C04">
      <w:pPr>
        <w:jc w:val="center"/>
        <w:rPr>
          <w:b/>
          <w:sz w:val="32"/>
          <w:szCs w:val="32"/>
        </w:rPr>
      </w:pPr>
      <w:r>
        <w:rPr>
          <w:rFonts w:hAnsiTheme="minorEastAsia" w:cstheme="minorEastAsia" w:hint="eastAsia"/>
          <w:bCs/>
          <w:sz w:val="52"/>
          <w:szCs w:val="52"/>
        </w:rPr>
        <w:lastRenderedPageBreak/>
        <w:t>目</w:t>
      </w:r>
      <w:r>
        <w:rPr>
          <w:rFonts w:hAnsiTheme="minorEastAsia" w:cstheme="minorEastAsia" w:hint="eastAsia"/>
          <w:bCs/>
          <w:sz w:val="52"/>
          <w:szCs w:val="52"/>
        </w:rPr>
        <w:t xml:space="preserve">  </w:t>
      </w:r>
      <w:r>
        <w:rPr>
          <w:rFonts w:hAnsiTheme="minorEastAsia" w:cstheme="minorEastAsia" w:hint="eastAsia"/>
          <w:bCs/>
          <w:sz w:val="52"/>
          <w:szCs w:val="52"/>
        </w:rPr>
        <w:t>录</w:t>
      </w:r>
    </w:p>
    <w:bookmarkStart w:id="0" w:name="_GoBack"/>
    <w:bookmarkEnd w:id="0"/>
    <w:p w:rsidR="00FF794E" w:rsidRDefault="00EC34F2">
      <w:pPr>
        <w:pStyle w:val="10"/>
        <w:tabs>
          <w:tab w:val="right" w:leader="dot" w:pos="8306"/>
        </w:tabs>
      </w:pPr>
      <w:r w:rsidRPr="00EC34F2">
        <w:rPr>
          <w:b/>
          <w:sz w:val="32"/>
          <w:szCs w:val="32"/>
        </w:rPr>
        <w:fldChar w:fldCharType="begin"/>
      </w:r>
      <w:r w:rsidR="00661C04">
        <w:rPr>
          <w:b/>
          <w:sz w:val="32"/>
          <w:szCs w:val="32"/>
        </w:rPr>
        <w:instrText xml:space="preserve">TOC \o "1-4" \h \u </w:instrText>
      </w:r>
      <w:r w:rsidRPr="00EC34F2">
        <w:rPr>
          <w:b/>
          <w:sz w:val="32"/>
          <w:szCs w:val="32"/>
        </w:rPr>
        <w:fldChar w:fldCharType="separate"/>
      </w:r>
      <w:hyperlink w:anchor="_Toc24570" w:history="1">
        <w:r w:rsidR="00661C04">
          <w:t xml:space="preserve">1 </w:t>
        </w:r>
        <w:r w:rsidR="00661C04">
          <w:rPr>
            <w:rFonts w:hint="eastAsia"/>
          </w:rPr>
          <w:t>概述</w:t>
        </w:r>
        <w:r w:rsidR="00661C04">
          <w:tab/>
        </w:r>
        <w:r>
          <w:fldChar w:fldCharType="begin"/>
        </w:r>
        <w:r w:rsidR="00661C04">
          <w:instrText xml:space="preserve"> PAGEREF _Toc24570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12102" w:history="1">
        <w:r w:rsidR="00661C04">
          <w:rPr>
            <w:rFonts w:hint="eastAsia"/>
          </w:rPr>
          <w:t xml:space="preserve">1.1 </w:t>
        </w:r>
        <w:r w:rsidR="00661C04">
          <w:rPr>
            <w:rFonts w:hint="eastAsia"/>
          </w:rPr>
          <w:t>编写目的</w:t>
        </w:r>
        <w:r w:rsidR="00661C04">
          <w:tab/>
        </w:r>
        <w:r>
          <w:fldChar w:fldCharType="begin"/>
        </w:r>
        <w:r w:rsidR="00661C04">
          <w:instrText xml:space="preserve"> PAGEREF _Toc12102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12790" w:history="1">
        <w:r w:rsidR="00661C04">
          <w:rPr>
            <w:rFonts w:hint="eastAsia"/>
          </w:rPr>
          <w:t xml:space="preserve">1.2 </w:t>
        </w:r>
        <w:r w:rsidR="00661C04">
          <w:rPr>
            <w:rFonts w:hint="eastAsia"/>
          </w:rPr>
          <w:t>系统介绍</w:t>
        </w:r>
        <w:r w:rsidR="00661C04">
          <w:tab/>
        </w:r>
        <w:r>
          <w:fldChar w:fldCharType="begin"/>
        </w:r>
        <w:r w:rsidR="00661C04">
          <w:instrText xml:space="preserve"> PAGEREF _Toc12790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2267" w:history="1">
        <w:r w:rsidR="00661C04">
          <w:t xml:space="preserve">1.3 </w:t>
        </w:r>
        <w:r w:rsidR="00661C04">
          <w:t>参考资料</w:t>
        </w:r>
        <w:r w:rsidR="00661C04">
          <w:tab/>
        </w:r>
        <w:r>
          <w:fldChar w:fldCharType="begin"/>
        </w:r>
        <w:r w:rsidR="00661C04">
          <w:instrText xml:space="preserve"> PAGEREF _Toc2267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10"/>
        <w:tabs>
          <w:tab w:val="right" w:leader="dot" w:pos="8306"/>
        </w:tabs>
      </w:pPr>
      <w:hyperlink w:anchor="_Toc5444" w:history="1">
        <w:r w:rsidR="00661C04">
          <w:rPr>
            <w:rFonts w:hint="eastAsia"/>
          </w:rPr>
          <w:t xml:space="preserve">2 </w:t>
        </w:r>
        <w:r w:rsidR="00661C04">
          <w:rPr>
            <w:rFonts w:hint="eastAsia"/>
          </w:rPr>
          <w:t>系统介绍</w:t>
        </w:r>
        <w:r w:rsidR="00661C04">
          <w:tab/>
        </w:r>
        <w:r>
          <w:fldChar w:fldCharType="begin"/>
        </w:r>
        <w:r w:rsidR="00661C04">
          <w:instrText xml:space="preserve"> PAGEREF _Toc5444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29425" w:history="1">
        <w:r w:rsidR="00661C04">
          <w:t xml:space="preserve">2.1 </w:t>
        </w:r>
        <w:r w:rsidR="00661C04">
          <w:rPr>
            <w:rFonts w:hint="eastAsia"/>
          </w:rPr>
          <w:t>功能模块</w:t>
        </w:r>
        <w:r w:rsidR="00661C04">
          <w:tab/>
        </w:r>
        <w:r>
          <w:fldChar w:fldCharType="begin"/>
        </w:r>
        <w:r w:rsidR="00661C04">
          <w:instrText xml:space="preserve"> PAGEREF _Toc29425 </w:instrText>
        </w:r>
        <w:r>
          <w:fldChar w:fldCharType="separate"/>
        </w:r>
        <w:r w:rsidR="00661C04">
          <w:t>3</w:t>
        </w:r>
        <w:r>
          <w:fldChar w:fldCharType="end"/>
        </w:r>
      </w:hyperlink>
    </w:p>
    <w:p w:rsidR="00FF794E" w:rsidRDefault="00EC34F2">
      <w:pPr>
        <w:pStyle w:val="10"/>
        <w:tabs>
          <w:tab w:val="right" w:leader="dot" w:pos="8306"/>
        </w:tabs>
      </w:pPr>
      <w:hyperlink w:anchor="_Toc28319" w:history="1">
        <w:r w:rsidR="00661C04">
          <w:rPr>
            <w:rFonts w:hint="eastAsia"/>
          </w:rPr>
          <w:t xml:space="preserve">3 </w:t>
        </w:r>
        <w:r w:rsidR="00661C04">
          <w:rPr>
            <w:rFonts w:hint="eastAsia"/>
          </w:rPr>
          <w:t>访问项目</w:t>
        </w:r>
        <w:r w:rsidR="00661C04">
          <w:tab/>
        </w:r>
        <w:r>
          <w:fldChar w:fldCharType="begin"/>
        </w:r>
        <w:r w:rsidR="00661C04">
          <w:instrText xml:space="preserve"> PAGEREF _Toc28319 </w:instrText>
        </w:r>
        <w:r>
          <w:fldChar w:fldCharType="separate"/>
        </w:r>
        <w:r w:rsidR="00661C04">
          <w:t>4</w:t>
        </w:r>
        <w:r>
          <w:fldChar w:fldCharType="end"/>
        </w:r>
      </w:hyperlink>
    </w:p>
    <w:p w:rsidR="00FF794E" w:rsidRDefault="00EC34F2">
      <w:pPr>
        <w:pStyle w:val="10"/>
        <w:tabs>
          <w:tab w:val="right" w:leader="dot" w:pos="8306"/>
        </w:tabs>
      </w:pPr>
      <w:hyperlink w:anchor="_Toc9507" w:history="1">
        <w:r w:rsidR="00661C04">
          <w:rPr>
            <w:rFonts w:hint="eastAsia"/>
          </w:rPr>
          <w:t xml:space="preserve">4 </w:t>
        </w:r>
        <w:r w:rsidR="00661C04">
          <w:rPr>
            <w:rFonts w:hint="eastAsia"/>
          </w:rPr>
          <w:t>期刊用户使用说明</w:t>
        </w:r>
        <w:r w:rsidR="00661C04">
          <w:tab/>
        </w:r>
        <w:r>
          <w:fldChar w:fldCharType="begin"/>
        </w:r>
        <w:r w:rsidR="00661C04">
          <w:instrText xml:space="preserve"> PAGEREF _Toc9507 </w:instrText>
        </w:r>
        <w:r>
          <w:fldChar w:fldCharType="separate"/>
        </w:r>
        <w:r w:rsidR="00661C04">
          <w:t>5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3550" w:history="1">
        <w:r w:rsidR="00661C04">
          <w:t xml:space="preserve">4.1 </w:t>
        </w:r>
        <w:r w:rsidR="00661C04">
          <w:rPr>
            <w:rFonts w:hint="eastAsia"/>
          </w:rPr>
          <w:t>登录</w:t>
        </w:r>
        <w:r w:rsidR="00661C04">
          <w:tab/>
        </w:r>
        <w:r>
          <w:fldChar w:fldCharType="begin"/>
        </w:r>
        <w:r w:rsidR="00661C04">
          <w:instrText xml:space="preserve"> PAGEREF _Toc3550 </w:instrText>
        </w:r>
        <w:r>
          <w:fldChar w:fldCharType="separate"/>
        </w:r>
        <w:r w:rsidR="00661C04">
          <w:t>5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21512" w:history="1">
        <w:r w:rsidR="00661C04">
          <w:rPr>
            <w:rFonts w:hint="eastAsia"/>
          </w:rPr>
          <w:t xml:space="preserve">4.2 </w:t>
        </w:r>
        <w:r w:rsidR="00661C04">
          <w:rPr>
            <w:rFonts w:hint="eastAsia"/>
          </w:rPr>
          <w:t>修改初始密码</w:t>
        </w:r>
        <w:r w:rsidR="00661C04">
          <w:tab/>
        </w:r>
        <w:r>
          <w:fldChar w:fldCharType="begin"/>
        </w:r>
        <w:r w:rsidR="00661C04">
          <w:instrText xml:space="preserve"> PAGEREF _Toc21512 </w:instrText>
        </w:r>
        <w:r>
          <w:fldChar w:fldCharType="separate"/>
        </w:r>
        <w:r w:rsidR="00661C04">
          <w:t>6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20716" w:history="1">
        <w:r w:rsidR="00661C04">
          <w:rPr>
            <w:rFonts w:hint="eastAsia"/>
          </w:rPr>
          <w:t xml:space="preserve">4.3 </w:t>
        </w:r>
        <w:r w:rsidR="00661C04">
          <w:rPr>
            <w:rFonts w:hint="eastAsia"/>
          </w:rPr>
          <w:t>页面说明</w:t>
        </w:r>
        <w:r w:rsidR="00661C04">
          <w:tab/>
        </w:r>
        <w:r>
          <w:fldChar w:fldCharType="begin"/>
        </w:r>
        <w:r w:rsidR="00661C04">
          <w:instrText xml:space="preserve"> PAGEREF _Toc20716 </w:instrText>
        </w:r>
        <w:r>
          <w:fldChar w:fldCharType="separate"/>
        </w:r>
        <w:r w:rsidR="00661C04">
          <w:t>6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15046" w:history="1">
        <w:r w:rsidR="00661C04">
          <w:t xml:space="preserve">4.4 </w:t>
        </w:r>
        <w:r w:rsidR="00661C04">
          <w:rPr>
            <w:rFonts w:hint="eastAsia"/>
          </w:rPr>
          <w:t>期刊基础信息管理</w:t>
        </w:r>
        <w:r w:rsidR="00661C04">
          <w:tab/>
        </w:r>
        <w:r>
          <w:fldChar w:fldCharType="begin"/>
        </w:r>
        <w:r w:rsidR="00661C04">
          <w:instrText xml:space="preserve"> PAGEREF _Toc15046 </w:instrText>
        </w:r>
        <w:r>
          <w:fldChar w:fldCharType="separate"/>
        </w:r>
        <w:r w:rsidR="00661C04">
          <w:t>7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12188" w:history="1">
        <w:r w:rsidR="00661C04">
          <w:rPr>
            <w:rFonts w:hint="eastAsia"/>
          </w:rPr>
          <w:t xml:space="preserve">4.4.1 </w:t>
        </w:r>
        <w:r w:rsidR="00661C04">
          <w:rPr>
            <w:rFonts w:hint="eastAsia"/>
          </w:rPr>
          <w:t>查看期刊详情</w:t>
        </w:r>
        <w:r w:rsidR="00661C04">
          <w:tab/>
        </w:r>
        <w:r>
          <w:fldChar w:fldCharType="begin"/>
        </w:r>
        <w:r w:rsidR="00661C04">
          <w:instrText xml:space="preserve"> PAGEREF _Toc12188 </w:instrText>
        </w:r>
        <w:r>
          <w:fldChar w:fldCharType="separate"/>
        </w:r>
        <w:r w:rsidR="00661C04">
          <w:t>7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32288" w:history="1">
        <w:r w:rsidR="00661C04">
          <w:t xml:space="preserve">4.4.2 </w:t>
        </w:r>
        <w:r w:rsidR="00661C04">
          <w:rPr>
            <w:rFonts w:hint="eastAsia"/>
          </w:rPr>
          <w:t>修改期刊信息</w:t>
        </w:r>
        <w:r w:rsidR="00661C04">
          <w:tab/>
        </w:r>
        <w:r>
          <w:fldChar w:fldCharType="begin"/>
        </w:r>
        <w:r w:rsidR="00661C04">
          <w:instrText xml:space="preserve"> PAGEREF _Toc32288 </w:instrText>
        </w:r>
        <w:r>
          <w:fldChar w:fldCharType="separate"/>
        </w:r>
        <w:r w:rsidR="00661C04">
          <w:t>8</w:t>
        </w:r>
        <w:r>
          <w:fldChar w:fldCharType="end"/>
        </w:r>
      </w:hyperlink>
    </w:p>
    <w:p w:rsidR="00FF794E" w:rsidRDefault="00EC34F2">
      <w:pPr>
        <w:pStyle w:val="20"/>
        <w:tabs>
          <w:tab w:val="right" w:leader="dot" w:pos="8306"/>
        </w:tabs>
      </w:pPr>
      <w:hyperlink w:anchor="_Toc32497" w:history="1">
        <w:r w:rsidR="00661C04">
          <w:t xml:space="preserve">4.5 </w:t>
        </w:r>
        <w:r w:rsidR="00661C04">
          <w:rPr>
            <w:rFonts w:hint="eastAsia"/>
          </w:rPr>
          <w:t>期刊年检工作</w:t>
        </w:r>
        <w:r w:rsidR="00661C04">
          <w:tab/>
        </w:r>
        <w:r>
          <w:fldChar w:fldCharType="begin"/>
        </w:r>
        <w:r w:rsidR="00661C04">
          <w:instrText xml:space="preserve"> PAGEREF _Toc32497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7445" w:history="1">
        <w:r w:rsidR="00661C04">
          <w:rPr>
            <w:rFonts w:hint="eastAsia"/>
          </w:rPr>
          <w:t xml:space="preserve">4.5.1 </w:t>
        </w:r>
        <w:r w:rsidR="00661C04">
          <w:rPr>
            <w:rFonts w:hint="eastAsia"/>
          </w:rPr>
          <w:t>年检流程说明</w:t>
        </w:r>
        <w:r w:rsidR="00661C04">
          <w:tab/>
        </w:r>
        <w:r>
          <w:fldChar w:fldCharType="begin"/>
        </w:r>
        <w:r w:rsidR="00661C04">
          <w:instrText xml:space="preserve"> PAGEREF _Toc7445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28627" w:history="1">
        <w:r w:rsidR="00661C04">
          <w:t xml:space="preserve">4.5.2 </w:t>
        </w:r>
        <w:r w:rsidR="00661C04">
          <w:rPr>
            <w:rFonts w:hint="eastAsia"/>
          </w:rPr>
          <w:t>查看省局年检事项</w:t>
        </w:r>
        <w:r w:rsidR="00661C04">
          <w:tab/>
        </w:r>
        <w:r>
          <w:fldChar w:fldCharType="begin"/>
        </w:r>
        <w:r w:rsidR="00661C04">
          <w:instrText xml:space="preserve"> PAGEREF _Toc28627 </w:instrText>
        </w:r>
        <w:r>
          <w:fldChar w:fldCharType="separate"/>
        </w:r>
        <w:r w:rsidR="00661C04">
          <w:t>9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840" w:history="1">
        <w:r w:rsidR="00661C04">
          <w:t xml:space="preserve">4.5.3 </w:t>
        </w:r>
        <w:r w:rsidR="00661C04">
          <w:rPr>
            <w:rFonts w:hint="eastAsia"/>
          </w:rPr>
          <w:t>填写期刊年检信息表</w:t>
        </w:r>
        <w:r w:rsidR="00661C04">
          <w:tab/>
        </w:r>
        <w:r>
          <w:fldChar w:fldCharType="begin"/>
        </w:r>
        <w:r w:rsidR="00661C04">
          <w:instrText xml:space="preserve"> PAGEREF _Toc840 </w:instrText>
        </w:r>
        <w:r>
          <w:fldChar w:fldCharType="separate"/>
        </w:r>
        <w:r w:rsidR="00661C04">
          <w:t>10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11341" w:history="1">
        <w:r w:rsidR="00661C04">
          <w:rPr>
            <w:rFonts w:hint="eastAsia"/>
          </w:rPr>
          <w:t xml:space="preserve">4.5.4 </w:t>
        </w:r>
        <w:r w:rsidR="00661C04">
          <w:rPr>
            <w:rFonts w:hint="eastAsia"/>
          </w:rPr>
          <w:t>修改未通过数据审核的年检表信息</w:t>
        </w:r>
        <w:r w:rsidR="00661C04">
          <w:tab/>
        </w:r>
        <w:r>
          <w:fldChar w:fldCharType="begin"/>
        </w:r>
        <w:r w:rsidR="00661C04">
          <w:instrText xml:space="preserve"> PAGEREF _Toc11341 </w:instrText>
        </w:r>
        <w:r>
          <w:fldChar w:fldCharType="separate"/>
        </w:r>
        <w:r w:rsidR="00661C04">
          <w:t>12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13251" w:history="1">
        <w:r w:rsidR="00661C04">
          <w:rPr>
            <w:rFonts w:hint="eastAsia"/>
          </w:rPr>
          <w:t xml:space="preserve">4.5.5 </w:t>
        </w:r>
        <w:r w:rsidR="00661C04">
          <w:rPr>
            <w:rFonts w:hint="eastAsia"/>
          </w:rPr>
          <w:t>导出期刊核验表</w:t>
        </w:r>
        <w:r w:rsidR="00661C04">
          <w:tab/>
        </w:r>
        <w:r>
          <w:fldChar w:fldCharType="begin"/>
        </w:r>
        <w:r w:rsidR="00661C04">
          <w:instrText xml:space="preserve"> PAGEREF _Toc13251 </w:instrText>
        </w:r>
        <w:r>
          <w:fldChar w:fldCharType="separate"/>
        </w:r>
        <w:r w:rsidR="00661C04">
          <w:t>13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20415" w:history="1">
        <w:r w:rsidR="00661C04">
          <w:rPr>
            <w:rFonts w:hint="eastAsia"/>
          </w:rPr>
          <w:t xml:space="preserve">4.5.6 </w:t>
        </w:r>
        <w:r w:rsidR="00661C04">
          <w:rPr>
            <w:rFonts w:hint="eastAsia"/>
          </w:rPr>
          <w:t>查看缓验通知</w:t>
        </w:r>
        <w:r w:rsidR="00661C04">
          <w:tab/>
        </w:r>
        <w:r>
          <w:fldChar w:fldCharType="begin"/>
        </w:r>
        <w:r w:rsidR="00661C04">
          <w:instrText xml:space="preserve"> PAGEREF _Toc20415 </w:instrText>
        </w:r>
        <w:r>
          <w:fldChar w:fldCharType="separate"/>
        </w:r>
        <w:r w:rsidR="00661C04">
          <w:t>14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30433" w:history="1">
        <w:r w:rsidR="00661C04">
          <w:rPr>
            <w:rFonts w:hint="eastAsia"/>
          </w:rPr>
          <w:t xml:space="preserve">4.5.7 </w:t>
        </w:r>
        <w:r w:rsidR="00661C04">
          <w:rPr>
            <w:rFonts w:hint="eastAsia"/>
          </w:rPr>
          <w:t>导出缓验通知书</w:t>
        </w:r>
        <w:r w:rsidR="00661C04">
          <w:tab/>
        </w:r>
        <w:r>
          <w:fldChar w:fldCharType="begin"/>
        </w:r>
        <w:r w:rsidR="00661C04">
          <w:instrText xml:space="preserve"> PAGEREF _Toc30433 </w:instrText>
        </w:r>
        <w:r>
          <w:fldChar w:fldCharType="separate"/>
        </w:r>
        <w:r w:rsidR="00661C04">
          <w:t>15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6575" w:history="1">
        <w:r w:rsidR="00661C04">
          <w:rPr>
            <w:rFonts w:hint="eastAsia"/>
          </w:rPr>
          <w:t xml:space="preserve">4.5.8 </w:t>
        </w:r>
        <w:r w:rsidR="00661C04">
          <w:rPr>
            <w:rFonts w:hint="eastAsia"/>
          </w:rPr>
          <w:t>查看送检审核未通过原因</w:t>
        </w:r>
        <w:r w:rsidR="00661C04">
          <w:tab/>
        </w:r>
        <w:r>
          <w:fldChar w:fldCharType="begin"/>
        </w:r>
        <w:r w:rsidR="00661C04">
          <w:instrText xml:space="preserve"> PAGEREF _Toc6575 </w:instrText>
        </w:r>
        <w:r>
          <w:fldChar w:fldCharType="separate"/>
        </w:r>
        <w:r w:rsidR="00661C04">
          <w:t>15</w:t>
        </w:r>
        <w:r>
          <w:fldChar w:fldCharType="end"/>
        </w:r>
      </w:hyperlink>
    </w:p>
    <w:p w:rsidR="00FF794E" w:rsidRDefault="00EC34F2">
      <w:pPr>
        <w:pStyle w:val="30"/>
        <w:tabs>
          <w:tab w:val="right" w:leader="dot" w:pos="8306"/>
        </w:tabs>
      </w:pPr>
      <w:hyperlink w:anchor="_Toc3157" w:history="1">
        <w:r w:rsidR="00661C04">
          <w:rPr>
            <w:rFonts w:hint="eastAsia"/>
          </w:rPr>
          <w:t xml:space="preserve">4.5.9 </w:t>
        </w:r>
        <w:r w:rsidR="00661C04">
          <w:rPr>
            <w:rFonts w:hint="eastAsia"/>
          </w:rPr>
          <w:t>查看期刊年检信息表历史记录</w:t>
        </w:r>
        <w:r w:rsidR="00661C04">
          <w:tab/>
        </w:r>
        <w:r>
          <w:fldChar w:fldCharType="begin"/>
        </w:r>
        <w:r w:rsidR="00661C04">
          <w:instrText xml:space="preserve"> PAGEREF _Toc3157 </w:instrText>
        </w:r>
        <w:r>
          <w:fldChar w:fldCharType="separate"/>
        </w:r>
        <w:r w:rsidR="00661C04">
          <w:t>16</w:t>
        </w:r>
        <w:r>
          <w:fldChar w:fldCharType="end"/>
        </w:r>
      </w:hyperlink>
    </w:p>
    <w:p w:rsidR="00FF794E" w:rsidRDefault="00EC34F2">
      <w:pPr>
        <w:jc w:val="center"/>
        <w:rPr>
          <w:b/>
          <w:sz w:val="32"/>
          <w:szCs w:val="32"/>
        </w:rPr>
      </w:pPr>
      <w:r>
        <w:rPr>
          <w:szCs w:val="32"/>
        </w:rPr>
        <w:fldChar w:fldCharType="end"/>
      </w:r>
    </w:p>
    <w:p w:rsidR="00FF794E" w:rsidRDefault="00661C04">
      <w:pPr>
        <w:widowControl/>
        <w:jc w:val="left"/>
        <w:rPr>
          <w:b/>
          <w:bCs/>
          <w:kern w:val="44"/>
          <w:sz w:val="30"/>
          <w:szCs w:val="44"/>
        </w:rPr>
      </w:pPr>
      <w:r>
        <w:br w:type="page"/>
      </w:r>
    </w:p>
    <w:p w:rsidR="00FF794E" w:rsidRDefault="00661C04">
      <w:pPr>
        <w:pStyle w:val="1"/>
      </w:pPr>
      <w:bookmarkStart w:id="1" w:name="_Toc24570"/>
      <w:bookmarkStart w:id="2" w:name="_Toc16291"/>
      <w:bookmarkStart w:id="3" w:name="_Toc421174203"/>
      <w:r>
        <w:rPr>
          <w:rFonts w:hint="eastAsia"/>
        </w:rPr>
        <w:lastRenderedPageBreak/>
        <w:t>概述</w:t>
      </w:r>
      <w:bookmarkEnd w:id="1"/>
    </w:p>
    <w:p w:rsidR="00FF794E" w:rsidRDefault="00661C04">
      <w:pPr>
        <w:pStyle w:val="2"/>
        <w:rPr>
          <w:rFonts w:asciiTheme="minorHAnsi" w:eastAsiaTheme="minorEastAsia"/>
        </w:rPr>
      </w:pPr>
      <w:bookmarkStart w:id="4" w:name="_Toc12102"/>
      <w:r>
        <w:rPr>
          <w:rFonts w:asciiTheme="minorHAnsi" w:eastAsiaTheme="minorEastAsia" w:hint="eastAsia"/>
        </w:rPr>
        <w:t>编写目的</w:t>
      </w:r>
      <w:bookmarkEnd w:id="4"/>
    </w:p>
    <w:p w:rsidR="00FF794E" w:rsidRDefault="00661C04">
      <w:pPr>
        <w:ind w:firstLine="420"/>
      </w:pPr>
      <w:r>
        <w:rPr>
          <w:rFonts w:hint="eastAsia"/>
        </w:rPr>
        <w:t>编写</w:t>
      </w:r>
      <w:r>
        <w:t>该操作手册</w:t>
      </w:r>
      <w:r>
        <w:rPr>
          <w:rFonts w:hint="eastAsia"/>
        </w:rPr>
        <w:t>是</w:t>
      </w:r>
      <w:r>
        <w:t>为了使用户能够明确本系统的功能、作用及其操作，更好的理解和</w:t>
      </w:r>
      <w:r>
        <w:rPr>
          <w:rFonts w:hint="eastAsia"/>
        </w:rPr>
        <w:t>使用</w:t>
      </w:r>
      <w:r>
        <w:t>该系统。该文档面向的用户群体主要包括</w:t>
      </w:r>
      <w:r>
        <w:rPr>
          <w:rFonts w:hint="eastAsia"/>
        </w:rPr>
        <w:t>需要使用期刊年检系统的国家新闻出版署、省级期刊管理部门、期刊出版单位等相关用户。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5" w:name="_Toc12790"/>
      <w:r>
        <w:rPr>
          <w:rFonts w:asciiTheme="minorHAnsi" w:eastAsiaTheme="minorEastAsia" w:hint="eastAsia"/>
        </w:rPr>
        <w:t>系统介绍</w:t>
      </w:r>
      <w:bookmarkEnd w:id="5"/>
    </w:p>
    <w:p w:rsidR="00FF794E" w:rsidRDefault="00661C04">
      <w:pPr>
        <w:ind w:firstLine="420"/>
      </w:pPr>
      <w:bookmarkStart w:id="6" w:name="_Toc421174201"/>
      <w:bookmarkStart w:id="7" w:name="_Toc470537623"/>
      <w:r>
        <w:rPr>
          <w:rFonts w:hint="eastAsia"/>
        </w:rPr>
        <w:t>“期刊年检信息化系统”是为期刊年检工作设计的信息化综合服务系统。为国家新闻出版署、省级期刊管理部门、期刊出版单位在进行期刊年检工作、管理期刊年检相关信息方面提供服务支持，以提高各单位在进行期刊年检工作过程中的工作效率、降低工作强度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8" w:name="_Toc125109159"/>
      <w:bookmarkStart w:id="9" w:name="_Toc470537624"/>
      <w:bookmarkStart w:id="10" w:name="_Toc2267"/>
      <w:bookmarkEnd w:id="6"/>
      <w:bookmarkEnd w:id="7"/>
      <w:r>
        <w:rPr>
          <w:rFonts w:asciiTheme="minorHAnsi" w:eastAsiaTheme="minorEastAsia"/>
        </w:rPr>
        <w:t>参考资料</w:t>
      </w:r>
      <w:bookmarkEnd w:id="8"/>
      <w:bookmarkEnd w:id="9"/>
      <w:bookmarkEnd w:id="10"/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期刊年检信息化系统</w:t>
      </w:r>
      <w:r>
        <w:rPr>
          <w:rFonts w:hAnsi="宋体"/>
          <w:szCs w:val="21"/>
        </w:rPr>
        <w:t>需求说明书</w:t>
      </w:r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期刊年检信息化系统详细设计</w:t>
      </w:r>
      <w:r>
        <w:rPr>
          <w:rFonts w:hAnsi="宋体"/>
          <w:szCs w:val="21"/>
        </w:rPr>
        <w:t>说明书</w:t>
      </w:r>
    </w:p>
    <w:p w:rsidR="00FF794E" w:rsidRDefault="00661C04">
      <w:pPr>
        <w:widowControl/>
        <w:numPr>
          <w:ilvl w:val="0"/>
          <w:numId w:val="3"/>
        </w:numPr>
        <w:autoSpaceDN w:val="0"/>
        <w:snapToGrid w:val="0"/>
        <w:rPr>
          <w:rFonts w:hAnsi="宋体"/>
          <w:szCs w:val="21"/>
        </w:rPr>
      </w:pPr>
      <w:r>
        <w:rPr>
          <w:rFonts w:hAnsi="宋体" w:hint="eastAsia"/>
          <w:szCs w:val="21"/>
        </w:rPr>
        <w:t>期刊年检信息化</w:t>
      </w:r>
      <w:r>
        <w:rPr>
          <w:rFonts w:hAnsi="宋体"/>
          <w:szCs w:val="21"/>
        </w:rPr>
        <w:t>数据库说明书</w:t>
      </w:r>
    </w:p>
    <w:p w:rsidR="00FF794E" w:rsidRDefault="00661C04">
      <w:pPr>
        <w:pStyle w:val="1"/>
      </w:pPr>
      <w:bookmarkStart w:id="11" w:name="_Toc5444"/>
      <w:r>
        <w:rPr>
          <w:rFonts w:hint="eastAsia"/>
        </w:rPr>
        <w:t>系统介绍</w:t>
      </w:r>
      <w:bookmarkEnd w:id="11"/>
    </w:p>
    <w:p w:rsidR="00FF794E" w:rsidRDefault="00661C04">
      <w:pPr>
        <w:pStyle w:val="2"/>
        <w:tabs>
          <w:tab w:val="left" w:pos="720"/>
        </w:tabs>
        <w:rPr>
          <w:rFonts w:asciiTheme="minorHAnsi" w:eastAsiaTheme="minorEastAsia"/>
        </w:rPr>
      </w:pPr>
      <w:bookmarkStart w:id="12" w:name="_Toc32680"/>
      <w:bookmarkStart w:id="13" w:name="_Toc29425"/>
      <w:r>
        <w:rPr>
          <w:rFonts w:asciiTheme="minorHAnsi" w:eastAsiaTheme="minorEastAsia" w:hint="eastAsia"/>
        </w:rPr>
        <w:t>功能</w:t>
      </w:r>
      <w:bookmarkEnd w:id="12"/>
      <w:r>
        <w:rPr>
          <w:rFonts w:asciiTheme="minorHAnsi" w:eastAsiaTheme="minorEastAsia" w:hint="eastAsia"/>
        </w:rPr>
        <w:t>模块</w:t>
      </w:r>
      <w:bookmarkEnd w:id="13"/>
    </w:p>
    <w:p w:rsidR="00FF794E" w:rsidRDefault="00661C04">
      <w:r>
        <w:rPr>
          <w:rFonts w:hint="eastAsia"/>
        </w:rPr>
        <w:t>以下仅列举和期刊用户有关的功能模块：</w:t>
      </w:r>
    </w:p>
    <w:tbl>
      <w:tblPr>
        <w:tblW w:w="8431" w:type="dxa"/>
        <w:tblInd w:w="98" w:type="dxa"/>
        <w:tblLook w:val="04A0"/>
      </w:tblPr>
      <w:tblGrid>
        <w:gridCol w:w="1144"/>
        <w:gridCol w:w="2268"/>
        <w:gridCol w:w="5019"/>
      </w:tblGrid>
      <w:tr w:rsidR="00FF794E">
        <w:trPr>
          <w:trHeight w:val="2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bookmarkEnd w:id="2"/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系统模块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功能菜单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794E" w:rsidRDefault="00661C04">
            <w:pPr>
              <w:rPr>
                <w:rFonts w:hAnsi="宋体" w:cs="宋体"/>
                <w:b/>
                <w:bCs/>
                <w:sz w:val="22"/>
              </w:rPr>
            </w:pPr>
            <w:r>
              <w:rPr>
                <w:rFonts w:hAnsi="宋体" w:cs="宋体" w:hint="eastAsia"/>
                <w:b/>
                <w:bCs/>
                <w:sz w:val="22"/>
              </w:rPr>
              <w:t>功能简介</w:t>
            </w:r>
          </w:p>
        </w:tc>
      </w:tr>
      <w:tr w:rsidR="00FF794E">
        <w:trPr>
          <w:trHeight w:val="28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登录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1.</w:t>
            </w:r>
            <w:r>
              <w:rPr>
                <w:rFonts w:hAnsi="宋体" w:cs="宋体" w:hint="eastAsia"/>
                <w:szCs w:val="21"/>
              </w:rPr>
              <w:t>登录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用户使用“用户名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密码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当前登录人手机号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动态密码”登录系统。用户名为用户在系统中的唯一标识，同时要求使用“登录人手机号</w:t>
            </w:r>
            <w:r>
              <w:rPr>
                <w:rFonts w:hAnsi="宋体" w:cs="宋体" w:hint="eastAsia"/>
                <w:szCs w:val="21"/>
              </w:rPr>
              <w:t>+</w:t>
            </w:r>
            <w:r>
              <w:rPr>
                <w:rFonts w:hAnsi="宋体" w:cs="宋体" w:hint="eastAsia"/>
                <w:szCs w:val="21"/>
              </w:rPr>
              <w:t>动态密码”是为了记录账号在系统中进行操作的具体操作人，以保证用户的信息安全。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2.</w:t>
            </w:r>
            <w:r>
              <w:rPr>
                <w:rFonts w:hAnsi="宋体" w:cs="宋体" w:hint="eastAsia"/>
                <w:szCs w:val="21"/>
              </w:rPr>
              <w:t>修改初始密码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为了保证用户的信息安全，用户成功登录后，如果用户密码为初始密码，会跳转到修改初始密码页面，修改完密码后，用户才能在系统中开始工作。</w:t>
            </w:r>
          </w:p>
        </w:tc>
      </w:tr>
      <w:tr w:rsidR="00FF794E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t>期刊管理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3.</w:t>
            </w:r>
            <w:r>
              <w:rPr>
                <w:rFonts w:hAnsi="宋体" w:cs="宋体" w:hint="eastAsia"/>
                <w:szCs w:val="21"/>
              </w:rPr>
              <w:t>修改期刊信息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期刊用户修改期刊基础信息后需要等待国家新闻出</w:t>
            </w:r>
            <w:r>
              <w:rPr>
                <w:rFonts w:hAnsi="宋体" w:cs="宋体" w:hint="eastAsia"/>
                <w:szCs w:val="21"/>
              </w:rPr>
              <w:lastRenderedPageBreak/>
              <w:t>版署用户审核。</w:t>
            </w:r>
          </w:p>
        </w:tc>
      </w:tr>
      <w:tr w:rsidR="00FF794E">
        <w:trPr>
          <w:trHeight w:val="28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Theme="minorEastAsia" w:cstheme="minorEastAsia" w:hint="eastAsia"/>
                <w:szCs w:val="21"/>
              </w:rPr>
              <w:lastRenderedPageBreak/>
              <w:t>年检工作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4.</w:t>
            </w:r>
            <w:r>
              <w:rPr>
                <w:rFonts w:hAnsi="宋体" w:cs="宋体" w:hint="eastAsia"/>
                <w:szCs w:val="21"/>
              </w:rPr>
              <w:t>省局年检事项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省局可以修改并下达省局年检事项，省局下达完年检事项后，系统会为该省的全部期刊创建期刊年检信息表。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5.</w:t>
            </w:r>
            <w:r>
              <w:rPr>
                <w:rFonts w:hAnsi="宋体" w:cs="宋体" w:hint="eastAsia"/>
                <w:szCs w:val="21"/>
              </w:rPr>
              <w:t>期刊填报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省局下达年检事项后，为该省的期刊创建期刊年检信息表。期刊用户进入系统后，打开期刊年检信息表，可以进行年检信息填报。填报完成之后，提交填报好的期刊年检信息，然后等待省局进行期刊年检信息审核。提交时，系统需要对部分字段进行字段校验，通过校验后，期刊用户才能成功提交年检信息表。</w:t>
            </w:r>
          </w:p>
        </w:tc>
      </w:tr>
      <w:tr w:rsidR="00FF794E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FF794E">
            <w:pPr>
              <w:rPr>
                <w:rFonts w:hAnsiTheme="minorEastAsia" w:cs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6.</w:t>
            </w:r>
            <w:r>
              <w:rPr>
                <w:rFonts w:hAnsi="宋体" w:cs="宋体" w:hint="eastAsia"/>
                <w:szCs w:val="21"/>
              </w:rPr>
              <w:t>年检审核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4E" w:rsidRDefault="00661C04">
            <w:pPr>
              <w:rPr>
                <w:rFonts w:hAnsiTheme="minorEastAsia" w:cstheme="minor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在期刊用户完成期刊年检信息填报之后，提交期刊年检信息表，省局用户可以进行期刊年检审核。审核流程包括年检表数据审核和送检材料审核两轮审核。两轮审核后，判断年检是通过、缓验、还是不通过。被缓验的期刊，整改后，由国家新闻出版署用户最终判定是通过还是不通过年检审核。</w:t>
            </w:r>
          </w:p>
        </w:tc>
      </w:tr>
    </w:tbl>
    <w:p w:rsidR="00FF794E" w:rsidRDefault="00FF794E">
      <w:bookmarkStart w:id="14" w:name="_Toc19575"/>
    </w:p>
    <w:p w:rsidR="00FF794E" w:rsidRDefault="00661C04">
      <w:pPr>
        <w:pStyle w:val="1"/>
      </w:pPr>
      <w:bookmarkStart w:id="15" w:name="_Toc28319"/>
      <w:r>
        <w:rPr>
          <w:rFonts w:hint="eastAsia"/>
        </w:rPr>
        <w:t>访问项目</w:t>
      </w:r>
      <w:bookmarkEnd w:id="15"/>
    </w:p>
    <w:p w:rsidR="00FF794E" w:rsidRDefault="00661C04">
      <w:pPr>
        <w:ind w:firstLine="420"/>
      </w:pPr>
      <w:r>
        <w:rPr>
          <w:rFonts w:hint="eastAsia"/>
        </w:rPr>
        <w:t>建议您使用</w:t>
      </w:r>
      <w:r>
        <w:rPr>
          <w:rFonts w:hint="eastAsia"/>
          <w:color w:val="0000FF"/>
        </w:rPr>
        <w:t>谷歌浏览器（</w:t>
      </w:r>
      <w:r>
        <w:rPr>
          <w:rFonts w:hint="eastAsia"/>
          <w:color w:val="0000FF"/>
        </w:rPr>
        <w:t>Google Chrome</w:t>
      </w:r>
      <w:r>
        <w:rPr>
          <w:rFonts w:hint="eastAsia"/>
          <w:color w:val="0000FF"/>
        </w:rPr>
        <w:t>）</w:t>
      </w:r>
      <w:r>
        <w:rPr>
          <w:rFonts w:hint="eastAsia"/>
        </w:rPr>
        <w:t>或其他</w:t>
      </w:r>
      <w:r>
        <w:rPr>
          <w:rFonts w:hint="eastAsia"/>
        </w:rPr>
        <w:t>ie9</w:t>
      </w:r>
      <w:r>
        <w:rPr>
          <w:rFonts w:hint="eastAsia"/>
        </w:rPr>
        <w:t>及以上内核的浏览器访问项目，不建议使用</w:t>
      </w:r>
      <w:r>
        <w:rPr>
          <w:rFonts w:hint="eastAsia"/>
        </w:rPr>
        <w:t>IE</w:t>
      </w:r>
      <w:r>
        <w:rPr>
          <w:rFonts w:hint="eastAsia"/>
        </w:rPr>
        <w:t>浏览器。</w:t>
      </w:r>
    </w:p>
    <w:p w:rsidR="00FF794E" w:rsidRDefault="00661C04">
      <w:pPr>
        <w:ind w:firstLine="420"/>
      </w:pPr>
      <w:r>
        <w:rPr>
          <w:rFonts w:hint="eastAsia"/>
        </w:rPr>
        <w:t>浏览器内核版本过低时，系统加载页面可能会出现问题，例如页面内容展示不全或者弹出如下消息提示：</w:t>
      </w:r>
    </w:p>
    <w:p w:rsidR="00FF794E" w:rsidRDefault="00661C04"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4675505" cy="1838325"/>
            <wp:effectExtent l="0" t="0" r="10795" b="9525"/>
            <wp:docPr id="3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lastRenderedPageBreak/>
        <w:t>如果您使用的是</w:t>
      </w:r>
      <w:r>
        <w:rPr>
          <w:rFonts w:hint="eastAsia"/>
        </w:rPr>
        <w:t>360</w:t>
      </w:r>
      <w:r>
        <w:rPr>
          <w:rFonts w:hint="eastAsia"/>
        </w:rPr>
        <w:t>浏览器，在</w:t>
      </w:r>
      <w:r>
        <w:rPr>
          <w:rFonts w:hint="eastAsia"/>
        </w:rPr>
        <w:t>360</w:t>
      </w:r>
      <w:r>
        <w:rPr>
          <w:rFonts w:hint="eastAsia"/>
        </w:rPr>
        <w:t>浏览器“兼容模式”下也会出现此提示，解决办法是将</w:t>
      </w:r>
      <w:r>
        <w:rPr>
          <w:rFonts w:hint="eastAsia"/>
        </w:rPr>
        <w:t>360</w:t>
      </w:r>
      <w:r>
        <w:rPr>
          <w:rFonts w:hint="eastAsia"/>
        </w:rPr>
        <w:t>浏览器模式改为“极速模式”，修改后就可以看见正常的项目页面了。</w:t>
      </w:r>
    </w:p>
    <w:p w:rsidR="00FF794E" w:rsidRDefault="00661C04">
      <w:pPr>
        <w:ind w:firstLine="420"/>
      </w:pPr>
      <w:r>
        <w:rPr>
          <w:rFonts w:hint="eastAsia"/>
        </w:rPr>
        <w:t>项目目前访问地址为：</w:t>
      </w:r>
      <w:r w:rsidR="0048266B" w:rsidRPr="0048266B">
        <w:rPr>
          <w:rFonts w:hint="eastAsia"/>
        </w:rPr>
        <w:t>http://qknj.capub.cn:3000/</w:t>
      </w:r>
    </w:p>
    <w:p w:rsidR="00FF794E" w:rsidRDefault="00661C04">
      <w:pPr>
        <w:pStyle w:val="1"/>
      </w:pPr>
      <w:bookmarkStart w:id="16" w:name="_Toc11679"/>
      <w:bookmarkStart w:id="17" w:name="_Toc14124"/>
      <w:bookmarkStart w:id="18" w:name="_Toc9507"/>
      <w:bookmarkEnd w:id="14"/>
      <w:r>
        <w:rPr>
          <w:rFonts w:hint="eastAsia"/>
        </w:rPr>
        <w:t>期刊用户使用说明</w:t>
      </w:r>
      <w:bookmarkEnd w:id="16"/>
      <w:bookmarkEnd w:id="17"/>
      <w:bookmarkEnd w:id="18"/>
    </w:p>
    <w:p w:rsidR="00FF794E" w:rsidRDefault="00661C04">
      <w:pPr>
        <w:pStyle w:val="2"/>
        <w:rPr>
          <w:rFonts w:asciiTheme="minorHAnsi" w:eastAsiaTheme="minorEastAsia"/>
        </w:rPr>
      </w:pPr>
      <w:bookmarkStart w:id="19" w:name="_Toc15590"/>
      <w:bookmarkStart w:id="20" w:name="_Toc14849"/>
      <w:bookmarkStart w:id="21" w:name="_Toc3550"/>
      <w:r>
        <w:rPr>
          <w:rFonts w:asciiTheme="minorHAnsi" w:eastAsiaTheme="minorEastAsia" w:hint="eastAsia"/>
        </w:rPr>
        <w:t>登录</w:t>
      </w:r>
      <w:bookmarkEnd w:id="19"/>
      <w:bookmarkEnd w:id="20"/>
      <w:bookmarkEnd w:id="21"/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操作流程：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在【用户名】输入框中输入用户名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在【密码】输入框中输入密码（初次登录系统密码为初始密码</w:t>
      </w:r>
      <w:r w:rsidR="00361E17">
        <w:rPr>
          <w:rFonts w:hint="eastAsia"/>
          <w:szCs w:val="21"/>
        </w:rPr>
        <w:t>，详见通知附件</w:t>
      </w:r>
      <w:r w:rsidR="00361E17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在【手机号】输入框中输入您的手机号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点击“获取动态密码”，随后动态密码会发送到填写的手机号上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在【动态密码】输入框中填写动态密码</w:t>
      </w:r>
    </w:p>
    <w:p w:rsidR="00FF794E" w:rsidRDefault="00661C04">
      <w:pPr>
        <w:numPr>
          <w:ilvl w:val="0"/>
          <w:numId w:val="4"/>
        </w:numPr>
        <w:ind w:firstLine="420"/>
        <w:rPr>
          <w:szCs w:val="21"/>
        </w:rPr>
      </w:pPr>
      <w:r>
        <w:rPr>
          <w:rFonts w:hint="eastAsia"/>
          <w:szCs w:val="21"/>
        </w:rPr>
        <w:t>点击【登录】按钮，动态密码正确即可登录成功。</w:t>
      </w:r>
      <w:r>
        <w:rPr>
          <w:rFonts w:hint="eastAsia"/>
          <w:szCs w:val="21"/>
        </w:rPr>
        <w:t xml:space="preserve"> 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限制：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·用户名不存在、密码错误、手机号格式不正确会进行错误提示。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·动态密码限时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分钟内有效。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·获取动态密码后，要间隔一分钟，才能重新获取密码。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登录前页面如图：</w:t>
      </w:r>
    </w:p>
    <w:p w:rsidR="00FF794E" w:rsidRDefault="00661C04">
      <w:pPr>
        <w:ind w:firstLine="420"/>
      </w:pPr>
      <w:r>
        <w:rPr>
          <w:noProof/>
        </w:rPr>
        <w:drawing>
          <wp:inline distT="0" distB="0" distL="114300" distR="114300">
            <wp:extent cx="5272405" cy="27724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r>
        <w:rPr>
          <w:rFonts w:hint="eastAsia"/>
        </w:rPr>
        <w:t>首次登录后跳转到“修改初始密码”页面，页面见</w:t>
      </w:r>
      <w:r>
        <w:rPr>
          <w:rFonts w:hint="eastAsia"/>
        </w:rPr>
        <w:t>3.2</w:t>
      </w:r>
      <w:r>
        <w:rPr>
          <w:rFonts w:hint="eastAsia"/>
        </w:rPr>
        <w:t>章节中图片。</w:t>
      </w:r>
    </w:p>
    <w:p w:rsidR="00FF794E" w:rsidRDefault="00661C04">
      <w:r>
        <w:rPr>
          <w:rFonts w:hint="eastAsia"/>
        </w:rPr>
        <w:lastRenderedPageBreak/>
        <w:t>修改过初始密码后，会跳转到首页，页面见</w:t>
      </w:r>
      <w:r>
        <w:rPr>
          <w:rFonts w:hint="eastAsia"/>
        </w:rPr>
        <w:t>3.3</w:t>
      </w:r>
      <w:r>
        <w:rPr>
          <w:rFonts w:hint="eastAsia"/>
        </w:rPr>
        <w:t>章节中图片。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2" w:name="_Toc21512"/>
      <w:r>
        <w:rPr>
          <w:rFonts w:asciiTheme="minorHAnsi" w:eastAsiaTheme="minorEastAsia" w:hint="eastAsia"/>
        </w:rPr>
        <w:t>修改初始密码</w:t>
      </w:r>
      <w:bookmarkEnd w:id="22"/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操作流程：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在【新密码】输入框中输入新密码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在【确认密码】输入框中再次输入新密码</w:t>
      </w:r>
    </w:p>
    <w:p w:rsidR="00FF794E" w:rsidRDefault="00661C04">
      <w:pPr>
        <w:numPr>
          <w:ilvl w:val="0"/>
          <w:numId w:val="5"/>
        </w:numPr>
        <w:ind w:firstLine="420"/>
        <w:rPr>
          <w:szCs w:val="21"/>
        </w:rPr>
      </w:pPr>
      <w:r>
        <w:rPr>
          <w:rFonts w:hint="eastAsia"/>
          <w:szCs w:val="21"/>
        </w:rPr>
        <w:t>点击【确认修改】按钮，完成修改即可进入系统。</w:t>
      </w:r>
      <w:r>
        <w:rPr>
          <w:rFonts w:hint="eastAsia"/>
          <w:szCs w:val="21"/>
        </w:rPr>
        <w:t xml:space="preserve"> 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限制：</w:t>
      </w:r>
    </w:p>
    <w:p w:rsidR="00FF794E" w:rsidRDefault="00661C04">
      <w:pPr>
        <w:ind w:firstLine="420"/>
        <w:rPr>
          <w:szCs w:val="21"/>
        </w:rPr>
      </w:pPr>
      <w:r>
        <w:rPr>
          <w:rFonts w:hint="eastAsia"/>
          <w:szCs w:val="21"/>
        </w:rPr>
        <w:t>·密码必须为数字和字母的组合，长度为</w:t>
      </w:r>
      <w:r>
        <w:rPr>
          <w:rFonts w:hint="eastAsia"/>
          <w:szCs w:val="21"/>
        </w:rPr>
        <w:t>6-20</w:t>
      </w:r>
      <w:r>
        <w:rPr>
          <w:rFonts w:hint="eastAsia"/>
          <w:szCs w:val="21"/>
        </w:rPr>
        <w:t>位，且不能为初始密码</w:t>
      </w:r>
    </w:p>
    <w:p w:rsidR="00FF794E" w:rsidRDefault="00661C04">
      <w:pPr>
        <w:rPr>
          <w:szCs w:val="21"/>
        </w:rPr>
      </w:pPr>
      <w:r>
        <w:rPr>
          <w:rFonts w:hint="eastAsia"/>
          <w:szCs w:val="21"/>
        </w:rPr>
        <w:t>页面如图：</w:t>
      </w:r>
    </w:p>
    <w:p w:rsidR="00FF794E" w:rsidRDefault="00661C04">
      <w:pPr>
        <w:ind w:firstLine="420"/>
        <w:jc w:val="center"/>
        <w:rPr>
          <w:szCs w:val="21"/>
        </w:rPr>
      </w:pPr>
      <w:r>
        <w:rPr>
          <w:noProof/>
        </w:rPr>
        <w:drawing>
          <wp:inline distT="0" distB="0" distL="114300" distR="114300">
            <wp:extent cx="3191510" cy="293433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3" w:name="_Toc6825"/>
      <w:bookmarkStart w:id="24" w:name="_Toc20716"/>
      <w:r>
        <w:rPr>
          <w:rFonts w:asciiTheme="minorHAnsi" w:eastAsiaTheme="minorEastAsia" w:hint="eastAsia"/>
        </w:rPr>
        <w:t>页面说明</w:t>
      </w:r>
      <w:bookmarkEnd w:id="23"/>
      <w:bookmarkEnd w:id="24"/>
    </w:p>
    <w:p w:rsidR="00FF794E" w:rsidRDefault="00661C04">
      <w:pPr>
        <w:jc w:val="center"/>
      </w:pPr>
      <w:r>
        <w:rPr>
          <w:noProof/>
        </w:rPr>
        <w:drawing>
          <wp:inline distT="0" distB="0" distL="114300" distR="114300">
            <wp:extent cx="5262245" cy="2389505"/>
            <wp:effectExtent l="0" t="0" r="1460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lastRenderedPageBreak/>
        <w:t>如上图，登录后，可以看到上方有【基础信息管理】、【期刊年检工作】、【账户设置】</w:t>
      </w:r>
      <w:r>
        <w:rPr>
          <w:rFonts w:hint="eastAsia"/>
        </w:rPr>
        <w:t>3</w:t>
      </w:r>
      <w:r>
        <w:rPr>
          <w:rFonts w:hint="eastAsia"/>
        </w:rPr>
        <w:t>个栏目。</w:t>
      </w:r>
    </w:p>
    <w:p w:rsidR="00FF794E" w:rsidRDefault="00661C04">
      <w:pPr>
        <w:ind w:firstLine="420"/>
      </w:pPr>
      <w:r>
        <w:rPr>
          <w:rFonts w:hint="eastAsia"/>
        </w:rPr>
        <w:t>【基础信息管理】栏目中显示了期刊列表，列表中仅包含一条本刊信息。可以在此查看、修改本刊基本信息。</w:t>
      </w:r>
    </w:p>
    <w:p w:rsidR="00FF794E" w:rsidRDefault="00661C04">
      <w:pPr>
        <w:ind w:firstLine="420"/>
      </w:pPr>
      <w:r>
        <w:rPr>
          <w:rFonts w:hint="eastAsia"/>
        </w:rPr>
        <w:t>【期刊年检工作】栏目包括【待处理】、【全部工作项】、【期刊信息变更】、【省局年检事项】、【期刊年检信息表】</w:t>
      </w:r>
      <w:r>
        <w:rPr>
          <w:rFonts w:hint="eastAsia"/>
        </w:rPr>
        <w:t>5</w:t>
      </w:r>
      <w:r>
        <w:rPr>
          <w:rFonts w:hint="eastAsia"/>
        </w:rPr>
        <w:t>个子栏目，点击子栏目可以查看相应的工作内容：</w:t>
      </w:r>
    </w:p>
    <w:p w:rsidR="00FF794E" w:rsidRDefault="00661C04">
      <w:pPr>
        <w:ind w:firstLine="420"/>
      </w:pPr>
      <w:r>
        <w:rPr>
          <w:rFonts w:hint="eastAsia"/>
        </w:rPr>
        <w:t>①【待处理】中显示用户需要处理的工作。</w:t>
      </w:r>
    </w:p>
    <w:p w:rsidR="00FF794E" w:rsidRDefault="00661C04">
      <w:pPr>
        <w:ind w:firstLine="420"/>
      </w:pPr>
      <w:r>
        <w:rPr>
          <w:rFonts w:hint="eastAsia"/>
        </w:rPr>
        <w:t>②【全部工作项】中显示用户的全部工作项。</w:t>
      </w:r>
    </w:p>
    <w:p w:rsidR="00FF794E" w:rsidRDefault="00661C04">
      <w:pPr>
        <w:ind w:firstLine="420"/>
      </w:pPr>
      <w:r>
        <w:rPr>
          <w:rFonts w:hint="eastAsia"/>
        </w:rPr>
        <w:t>③【期刊信息变更】显示本刊的期刊信息修改单。如果您在系统中修改了期刊基本信息，需要等待国家新闻出版署审核后修改才能生效，可以在此查看审核情况。</w:t>
      </w:r>
    </w:p>
    <w:p w:rsidR="00FF794E" w:rsidRDefault="00661C04">
      <w:pPr>
        <w:ind w:firstLine="420"/>
      </w:pPr>
      <w:r>
        <w:rPr>
          <w:rFonts w:hint="eastAsia"/>
        </w:rPr>
        <w:t>④【省局年检事项】中显示所在省的历年年检事项。</w:t>
      </w:r>
    </w:p>
    <w:p w:rsidR="00FF794E" w:rsidRDefault="00661C04">
      <w:pPr>
        <w:ind w:firstLine="420"/>
      </w:pPr>
      <w:r>
        <w:rPr>
          <w:rFonts w:hint="eastAsia"/>
        </w:rPr>
        <w:t>⑤【期刊年检信息表】中显示本刊历年的期刊年检信息表。</w:t>
      </w:r>
    </w:p>
    <w:p w:rsidR="00FF794E" w:rsidRDefault="00661C04">
      <w:pPr>
        <w:ind w:firstLine="420"/>
      </w:pPr>
      <w:r>
        <w:rPr>
          <w:rFonts w:hint="eastAsia"/>
        </w:rPr>
        <w:t>【账户设置】栏目中显示了当前账户个人信息。</w:t>
      </w:r>
    </w:p>
    <w:p w:rsidR="00FF794E" w:rsidRDefault="00661C04">
      <w:pPr>
        <w:ind w:firstLine="420"/>
      </w:pPr>
      <w:r>
        <w:rPr>
          <w:rFonts w:hint="eastAsia"/>
        </w:rPr>
        <w:t>页面右上角的</w:t>
      </w:r>
      <w:r>
        <w:rPr>
          <w:noProof/>
        </w:rPr>
        <w:drawing>
          <wp:inline distT="0" distB="0" distL="114300" distR="114300">
            <wp:extent cx="307975" cy="332105"/>
            <wp:effectExtent l="0" t="0" r="1587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l="11538" t="18182" r="3846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图标，为退出登录按钮，点击后退出登录。</w:t>
      </w:r>
    </w:p>
    <w:p w:rsidR="00FF794E" w:rsidRDefault="00661C04">
      <w:pPr>
        <w:ind w:firstLine="420"/>
      </w:pPr>
      <w:r>
        <w:rPr>
          <w:rFonts w:hint="eastAsia"/>
        </w:rPr>
        <w:t>具体的功能及操作将在下文中进一步说明。</w:t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25" w:name="_Toc7967"/>
      <w:bookmarkStart w:id="26" w:name="_Toc12482"/>
      <w:bookmarkStart w:id="27" w:name="_Toc15046"/>
      <w:r>
        <w:rPr>
          <w:rFonts w:asciiTheme="minorHAnsi" w:eastAsiaTheme="minorEastAsia" w:hint="eastAsia"/>
        </w:rPr>
        <w:t>期刊基础信息管理</w:t>
      </w:r>
      <w:bookmarkEnd w:id="25"/>
      <w:bookmarkEnd w:id="26"/>
      <w:bookmarkEnd w:id="27"/>
    </w:p>
    <w:p w:rsidR="00FF794E" w:rsidRDefault="00661C04">
      <w:pPr>
        <w:pStyle w:val="3"/>
        <w:rPr>
          <w:rFonts w:eastAsiaTheme="minorEastAsia"/>
        </w:rPr>
      </w:pPr>
      <w:bookmarkStart w:id="28" w:name="_Toc30947"/>
      <w:bookmarkStart w:id="29" w:name="_Toc20270"/>
      <w:bookmarkStart w:id="30" w:name="_Toc12188"/>
      <w:r>
        <w:rPr>
          <w:rFonts w:eastAsiaTheme="minorEastAsia" w:hint="eastAsia"/>
        </w:rPr>
        <w:t>查看期刊详情</w:t>
      </w:r>
      <w:bookmarkEnd w:id="28"/>
      <w:bookmarkEnd w:id="29"/>
      <w:bookmarkEnd w:id="30"/>
    </w:p>
    <w:p w:rsidR="00FF794E" w:rsidRDefault="00661C04">
      <w:pPr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szCs w:val="21"/>
        </w:rPr>
        <w:t>●</w:t>
      </w:r>
      <w:r>
        <w:rPr>
          <w:rFonts w:hAnsiTheme="minorEastAsia" w:cstheme="minorEastAsia" w:hint="eastAsia"/>
          <w:szCs w:val="21"/>
        </w:rPr>
        <w:t xml:space="preserve"> </w:t>
      </w:r>
      <w:r>
        <w:rPr>
          <w:rFonts w:hAnsiTheme="minorEastAsia" w:cstheme="minorEastAsia" w:hint="eastAsia"/>
          <w:szCs w:val="21"/>
        </w:rPr>
        <w:t>操作流程：</w:t>
      </w:r>
    </w:p>
    <w:p w:rsidR="00FF794E" w:rsidRDefault="00661C04">
      <w:pPr>
        <w:ind w:firstLine="420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szCs w:val="21"/>
        </w:rPr>
        <w:t>在【基础信息管理】栏目的期刊列表中，</w:t>
      </w:r>
      <w:r>
        <w:rPr>
          <w:rFonts w:hAnsiTheme="minorEastAsia" w:cstheme="minorEastAsia" w:hint="eastAsia"/>
          <w:kern w:val="0"/>
          <w:szCs w:val="21"/>
        </w:rPr>
        <w:t>点击期刊数据行右边的【查看详情】按钮，弹出期刊详情框。弹框中包括期刊基本信息、期刊详情变动历史、各年期刊年检信息等内容。</w:t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界面如图：</w:t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60975" cy="287655"/>
            <wp:effectExtent l="0" t="0" r="15875" b="1714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rPr>
          <w:rFonts w:hAnsiTheme="minorEastAsia" w:cstheme="minorEastAsia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267325" cy="2430145"/>
            <wp:effectExtent l="0" t="0" r="9525" b="825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  <w:rPr>
          <w:rFonts w:eastAsiaTheme="minorEastAsia"/>
        </w:rPr>
      </w:pPr>
      <w:bookmarkStart w:id="31" w:name="_Toc31776"/>
      <w:bookmarkStart w:id="32" w:name="_Toc21965"/>
      <w:bookmarkStart w:id="33" w:name="_Toc32288"/>
      <w:r>
        <w:rPr>
          <w:rFonts w:eastAsiaTheme="minorEastAsia" w:hint="eastAsia"/>
        </w:rPr>
        <w:t>修改期刊信息</w:t>
      </w:r>
      <w:bookmarkEnd w:id="31"/>
      <w:bookmarkEnd w:id="32"/>
      <w:bookmarkEnd w:id="33"/>
    </w:p>
    <w:p w:rsidR="00FF794E" w:rsidRDefault="00661C04">
      <w:pPr>
        <w:widowControl/>
        <w:jc w:val="left"/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szCs w:val="21"/>
        </w:rPr>
        <w:t>在【基础信息管理】栏目的期刊列表中，</w:t>
      </w:r>
      <w:r>
        <w:rPr>
          <w:rFonts w:hAnsiTheme="minorEastAsia" w:cstheme="minorEastAsia" w:hint="eastAsia"/>
          <w:kern w:val="0"/>
          <w:szCs w:val="21"/>
        </w:rPr>
        <w:t>点击期刊数据行右方的【修改信息】按钮，弹出期刊信息框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修改需要变动的信息，期刊用户没有权限修改出版状态，如需修改出版状态请联系省局帮忙修改</w:t>
      </w:r>
    </w:p>
    <w:p w:rsidR="00FF794E" w:rsidRDefault="00661C04">
      <w:pPr>
        <w:widowControl/>
        <w:numPr>
          <w:ilvl w:val="0"/>
          <w:numId w:val="6"/>
        </w:numPr>
        <w:ind w:firstLine="420"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点击【修改】按钮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数据变化：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点击【修改】按钮后，【基础信息管理】栏目中该刊数据栏后方的【修改信息】按钮消失，等出国家新闻版署审核过后，按钮会再次出现，可以继续修改期刊信息。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查看期刊详情时，期刊详情变动历史表中新增一条【期刊信息修改单】记录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【期刊年检工作】栏目</w:t>
      </w:r>
      <w:r>
        <w:rPr>
          <w:rFonts w:hint="eastAsia"/>
        </w:rPr>
        <w:t>--</w:t>
      </w:r>
      <w:r>
        <w:rPr>
          <w:rFonts w:hint="eastAsia"/>
        </w:rPr>
        <w:t>【期刊信息变更】栏目</w:t>
      </w:r>
      <w:r>
        <w:rPr>
          <w:rFonts w:hAnsiTheme="minorEastAsia" w:cstheme="minorEastAsia" w:hint="eastAsia"/>
          <w:kern w:val="0"/>
          <w:szCs w:val="21"/>
        </w:rPr>
        <w:t>中，该刊【期刊信息修改单】状态为“待审核”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若国家新闻出版署审核为通过，在【基础信息管理】栏目查看该期刊基本信息，信息变更为修改后的。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kern w:val="0"/>
          <w:szCs w:val="21"/>
        </w:rPr>
        <w:t>若国家新闻出版署审核为拒绝，期刊信息不变，可以继续修改。</w:t>
      </w:r>
    </w:p>
    <w:p w:rsidR="00FF794E" w:rsidRDefault="00661C04">
      <w:pPr>
        <w:widowControl/>
        <w:jc w:val="left"/>
        <w:rPr>
          <w:rFonts w:hAnsiTheme="minorEastAsia" w:cstheme="minorEastAsia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限制：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color w:val="FF0000"/>
          <w:kern w:val="0"/>
          <w:szCs w:val="21"/>
        </w:rPr>
      </w:pPr>
      <w:r>
        <w:rPr>
          <w:rFonts w:hint="eastAsia"/>
          <w:szCs w:val="21"/>
        </w:rPr>
        <w:t>·</w:t>
      </w:r>
      <w:r>
        <w:rPr>
          <w:rFonts w:hAnsiTheme="minorEastAsia" w:cstheme="minorEastAsia" w:hint="eastAsia"/>
          <w:color w:val="FF0000"/>
          <w:kern w:val="0"/>
          <w:szCs w:val="21"/>
        </w:rPr>
        <w:t>修改后，需要等待国家新闻出版署审核，审核通过后修改才生效</w:t>
      </w:r>
      <w:r>
        <w:rPr>
          <w:rFonts w:hAnsiTheme="minorEastAsia" w:cstheme="minorEastAsia" w:hint="eastAsia"/>
          <w:color w:val="FF0000"/>
          <w:kern w:val="0"/>
          <w:szCs w:val="21"/>
        </w:rPr>
        <w:t xml:space="preserve"> </w:t>
      </w:r>
    </w:p>
    <w:p w:rsidR="00FF794E" w:rsidRDefault="00661C04">
      <w:pPr>
        <w:widowControl/>
        <w:ind w:firstLine="420"/>
        <w:jc w:val="left"/>
        <w:rPr>
          <w:rFonts w:hAnsiTheme="minorEastAsia" w:cstheme="minorEastAsia"/>
          <w:color w:val="FF0000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t>·</w:t>
      </w:r>
      <w:r>
        <w:rPr>
          <w:rFonts w:hAnsiTheme="minorEastAsia" w:cstheme="minorEastAsia" w:hint="eastAsia"/>
          <w:color w:val="FF0000"/>
          <w:kern w:val="0"/>
          <w:szCs w:val="21"/>
        </w:rPr>
        <w:t>如果期刊基本信息无误，请您不要随意点击【修改】按钮，给国家新闻出版署用户增加不必要的审核工作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rFonts w:hAnsiTheme="minorEastAsia" w:cstheme="minorEastAsia" w:hint="eastAsia"/>
          <w:kern w:val="0"/>
          <w:szCs w:val="21"/>
        </w:rPr>
        <w:lastRenderedPageBreak/>
        <w:t>●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  <w:r>
        <w:rPr>
          <w:rFonts w:hAnsiTheme="minorEastAsia" w:cstheme="minorEastAsia" w:hint="eastAsia"/>
          <w:kern w:val="0"/>
          <w:szCs w:val="21"/>
        </w:rPr>
        <w:t>界面如图：</w:t>
      </w:r>
      <w:r>
        <w:rPr>
          <w:rFonts w:hAnsiTheme="minorEastAsia" w:cstheme="minorEastAsia" w:hint="eastAsia"/>
          <w:kern w:val="0"/>
          <w:szCs w:val="21"/>
        </w:rPr>
        <w:t xml:space="preserve"> </w:t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1770" cy="320675"/>
            <wp:effectExtent l="0" t="0" r="5080" b="317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widowControl/>
        <w:jc w:val="left"/>
        <w:rPr>
          <w:rFonts w:hAnsiTheme="minorEastAsia" w:cstheme="minorEastAsia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0500" cy="1466850"/>
            <wp:effectExtent l="0" t="0" r="635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2"/>
        <w:rPr>
          <w:rFonts w:asciiTheme="minorHAnsi" w:eastAsiaTheme="minorEastAsia"/>
        </w:rPr>
      </w:pPr>
      <w:bookmarkStart w:id="34" w:name="_Toc21359"/>
      <w:bookmarkStart w:id="35" w:name="_Toc12555"/>
      <w:bookmarkStart w:id="36" w:name="_Toc32497"/>
      <w:r>
        <w:rPr>
          <w:rFonts w:asciiTheme="minorHAnsi" w:eastAsiaTheme="minorEastAsia" w:hint="eastAsia"/>
        </w:rPr>
        <w:t>期刊</w:t>
      </w:r>
      <w:bookmarkEnd w:id="34"/>
      <w:bookmarkEnd w:id="35"/>
      <w:r>
        <w:rPr>
          <w:rFonts w:asciiTheme="minorHAnsi" w:eastAsiaTheme="minorEastAsia" w:hint="eastAsia"/>
        </w:rPr>
        <w:t>年检工作</w:t>
      </w:r>
      <w:bookmarkEnd w:id="36"/>
    </w:p>
    <w:p w:rsidR="00FF794E" w:rsidRDefault="00661C04">
      <w:pPr>
        <w:pStyle w:val="3"/>
      </w:pPr>
      <w:bookmarkStart w:id="37" w:name="_Toc7445"/>
      <w:r>
        <w:rPr>
          <w:rFonts w:hint="eastAsia"/>
        </w:rPr>
        <w:t>年检流程说明</w:t>
      </w:r>
      <w:bookmarkEnd w:id="37"/>
    </w:p>
    <w:p w:rsidR="00FF794E" w:rsidRDefault="00661C04">
      <w:pPr>
        <w:ind w:firstLine="420"/>
      </w:pPr>
      <w:r>
        <w:rPr>
          <w:rFonts w:hint="eastAsia"/>
        </w:rPr>
        <w:t>省局下达省局年检事项后，会给省内每本刊创建一个期刊年检信息表，期刊用户登录系统后，在【期刊年检工作】栏目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【期刊年检信息表】栏目查看到自己的期刊年检信息表，然后进行年检信息填报。</w:t>
      </w:r>
    </w:p>
    <w:p w:rsidR="00FF794E" w:rsidRDefault="00661C04">
      <w:pPr>
        <w:ind w:firstLine="420"/>
      </w:pPr>
      <w:r>
        <w:rPr>
          <w:rFonts w:hint="eastAsia"/>
        </w:rPr>
        <w:t>期刊填报完并提交年检表之后。省局进行年检表数据审核，数据审核通过后，期刊进行材料送检，省局再进行送检材料审核。</w:t>
      </w:r>
    </w:p>
    <w:p w:rsidR="00FF794E" w:rsidRDefault="00661C04">
      <w:pPr>
        <w:ind w:firstLine="420"/>
      </w:pPr>
      <w:r>
        <w:rPr>
          <w:rFonts w:hint="eastAsia"/>
        </w:rPr>
        <w:t>数据审核未通过的，期刊可以登录到系统查看未通过原因，根据省局反馈的原因，修改填报的信息并再次提交信息表，直至年检表数据审核通过。</w:t>
      </w:r>
    </w:p>
    <w:p w:rsidR="00FF794E" w:rsidRDefault="00661C04">
      <w:pPr>
        <w:ind w:firstLine="420"/>
      </w:pPr>
      <w:r>
        <w:rPr>
          <w:rFonts w:hint="eastAsia"/>
        </w:rPr>
        <w:t>如果期刊在送检材料审核过程中被审核为未通过，同样可以在系统中查看未通过原因，然后再次送检，直至通过送检材料审核。</w:t>
      </w:r>
    </w:p>
    <w:p w:rsidR="00FF794E" w:rsidRDefault="00661C04">
      <w:pPr>
        <w:pStyle w:val="3"/>
      </w:pPr>
      <w:bookmarkStart w:id="38" w:name="_Toc28627"/>
      <w:r>
        <w:rPr>
          <w:rFonts w:hint="eastAsia"/>
        </w:rPr>
        <w:t>查看省局年检事项</w:t>
      </w:r>
      <w:bookmarkEnd w:id="38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省局下达省局年检事项后，期刊可以查看本省年检事项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7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</w:t>
      </w:r>
      <w:r>
        <w:rPr>
          <w:rFonts w:hint="eastAsia"/>
        </w:rPr>
        <w:t>【省局年检事项】栏目中，点击列表里的数据行，出现省局年检事项弹框</w:t>
      </w:r>
    </w:p>
    <w:p w:rsidR="00FF794E" w:rsidRDefault="00661C04">
      <w:pPr>
        <w:numPr>
          <w:ilvl w:val="0"/>
          <w:numId w:val="7"/>
        </w:numPr>
        <w:ind w:firstLine="420"/>
      </w:pPr>
      <w:r>
        <w:rPr>
          <w:rFonts w:hint="eastAsia"/>
        </w:rPr>
        <w:t>查看弹框中的省局年检事项信息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1610" cy="2500630"/>
            <wp:effectExtent l="0" t="0" r="15240" b="13970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39" w:name="_Toc840"/>
      <w:r>
        <w:rPr>
          <w:rFonts w:hint="eastAsia"/>
        </w:rPr>
        <w:t>填写期刊年检信息表</w:t>
      </w:r>
      <w:bookmarkEnd w:id="39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省局下达省局年检事项后，期刊用户根据省局的年检事项内容，进行期刊年检信息填报及其他年检工作。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【待处理】栏目或【期刊年检信息表】栏目中，点击状态为“新建”或“年检表已保存”数据行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进行信息填报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填报过程中可以使用【保存】按钮保存已填写信息，防止已填写的内容意外丢失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填报完成，点击【提交】按钮，提交期刊年检信息表</w:t>
      </w:r>
    </w:p>
    <w:p w:rsidR="00FF794E" w:rsidRDefault="00661C04">
      <w:pPr>
        <w:numPr>
          <w:ilvl w:val="0"/>
          <w:numId w:val="8"/>
        </w:numPr>
        <w:ind w:firstLine="420"/>
      </w:pPr>
      <w:r>
        <w:rPr>
          <w:rFonts w:hint="eastAsia"/>
        </w:rPr>
        <w:t>提交时，若填写有误，系统会给出提示，相关字段输入框会标红，请在按照提示修改后，点击【提交】按钮，尝试再次提交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说明：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【期刊年检信息表】弹框上方会显示送检通知，请查看送检通知，年检表数据审核通过后，根据要求进行送检。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号的字段为必填项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“领导班子情况登记表”中每行数据的</w:t>
      </w:r>
      <w:r>
        <w:rPr>
          <w:rFonts w:hint="eastAsia"/>
          <w:color w:val="FF0000"/>
        </w:rPr>
        <w:t>每个字段都是必填</w:t>
      </w:r>
      <w:r>
        <w:rPr>
          <w:rFonts w:hint="eastAsia"/>
        </w:rPr>
        <w:t>，如下图，表中数据可以批量导入。如果手动填写，点击表格下方</w:t>
      </w:r>
      <w:r>
        <w:rPr>
          <w:noProof/>
        </w:rPr>
        <w:drawing>
          <wp:inline distT="0" distB="0" distL="114300" distR="114300">
            <wp:extent cx="372110" cy="285750"/>
            <wp:effectExtent l="0" t="0" r="8890" b="0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按钮，可以添加数据行，点击</w:t>
      </w:r>
      <w:r>
        <w:rPr>
          <w:noProof/>
        </w:rPr>
        <w:drawing>
          <wp:inline distT="0" distB="0" distL="114300" distR="114300">
            <wp:extent cx="365760" cy="267335"/>
            <wp:effectExtent l="0" t="0" r="15240" b="18415"/>
            <wp:docPr id="3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</w:t>
      </w:r>
      <w:r>
        <w:rPr>
          <w:rFonts w:hint="eastAsia"/>
        </w:rPr>
        <w:lastRenderedPageBreak/>
        <w:t>可以删掉最后一行数据。</w:t>
      </w:r>
    </w:p>
    <w:p w:rsidR="00FF794E" w:rsidRDefault="00661C04">
      <w:r>
        <w:rPr>
          <w:noProof/>
        </w:rPr>
        <w:drawing>
          <wp:inline distT="0" distB="0" distL="114300" distR="114300">
            <wp:extent cx="5273675" cy="1227455"/>
            <wp:effectExtent l="0" t="0" r="3175" b="10795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ind w:firstLine="420"/>
      </w:pPr>
      <w:r>
        <w:rPr>
          <w:rFonts w:hint="eastAsia"/>
        </w:rPr>
        <w:t>批量导入的方法为：</w:t>
      </w:r>
    </w:p>
    <w:p w:rsidR="00FF794E" w:rsidRDefault="00661C04">
      <w:pPr>
        <w:ind w:firstLine="420"/>
      </w:pPr>
      <w:r>
        <w:rPr>
          <w:rFonts w:hint="eastAsia"/>
        </w:rPr>
        <w:t>①点击【批量导入】按钮，打开“导入领导班子期刊登记表”弹框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>②点击弹框中【下载导入模板】按钮，下载《领导班子情况登记表导入模板</w:t>
      </w:r>
      <w:r>
        <w:rPr>
          <w:rFonts w:hint="eastAsia"/>
        </w:rPr>
        <w:t>.xls</w:t>
      </w:r>
      <w:r>
        <w:rPr>
          <w:rFonts w:hint="eastAsia"/>
        </w:rPr>
        <w:t>》文件</w:t>
      </w:r>
    </w:p>
    <w:p w:rsidR="00FF794E" w:rsidRDefault="00661C04">
      <w:pPr>
        <w:ind w:firstLine="420"/>
      </w:pPr>
      <w:r>
        <w:rPr>
          <w:rFonts w:hint="eastAsia"/>
        </w:rPr>
        <w:t>③填写要导入的信息到文件中，并保存</w:t>
      </w:r>
    </w:p>
    <w:p w:rsidR="00FF794E" w:rsidRDefault="00661C04">
      <w:pPr>
        <w:ind w:firstLine="420"/>
      </w:pPr>
      <w:r>
        <w:rPr>
          <w:rFonts w:hint="eastAsia"/>
        </w:rPr>
        <w:t>④回到页面，在弹框中点击【选择文件】按钮</w:t>
      </w:r>
    </w:p>
    <w:p w:rsidR="00FF794E" w:rsidRDefault="00661C04">
      <w:pPr>
        <w:ind w:firstLine="420"/>
      </w:pPr>
      <w:r>
        <w:rPr>
          <w:rFonts w:hint="eastAsia"/>
        </w:rPr>
        <w:t>⑤选择填写好的批量导入文件上传，上传完成后，文件名会出现在【选择文件】按钮旁</w:t>
      </w:r>
    </w:p>
    <w:p w:rsidR="00FF794E" w:rsidRDefault="00661C04">
      <w:pPr>
        <w:ind w:firstLine="420"/>
      </w:pPr>
      <w:r>
        <w:rPr>
          <w:rFonts w:hint="eastAsia"/>
        </w:rPr>
        <w:t>⑥点击【添加按钮】，添加成功后，导入弹框自动关闭，在【期刊年检信息表】弹框中可以看到领导班子情况数据已导入。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“采编人员情况登记表”中“新闻记者证编号”、“出版专业职业资格证书编号”如果没有可以空着不填，其他字段为必填。表中数据可以批量导入，导入方式请参照“领导班子情况登记表”批量导入方式。手动填写时，可以使用表格下方</w:t>
      </w:r>
      <w:r>
        <w:rPr>
          <w:noProof/>
        </w:rPr>
        <w:drawing>
          <wp:inline distT="0" distB="0" distL="114300" distR="114300">
            <wp:extent cx="372110" cy="285750"/>
            <wp:effectExtent l="0" t="0" r="8890" b="0"/>
            <wp:docPr id="3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按钮增加数据行，使用</w:t>
      </w:r>
      <w:r>
        <w:rPr>
          <w:noProof/>
        </w:rPr>
        <w:drawing>
          <wp:inline distT="0" distB="0" distL="114300" distR="114300">
            <wp:extent cx="365760" cy="267335"/>
            <wp:effectExtent l="0" t="0" r="15240" b="18415"/>
            <wp:docPr id="4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按钮删除最后一行。</w:t>
      </w:r>
    </w:p>
    <w:p w:rsidR="00FF794E" w:rsidRDefault="00661C04">
      <w:pPr>
        <w:numPr>
          <w:ilvl w:val="0"/>
          <w:numId w:val="9"/>
        </w:numPr>
        <w:ind w:firstLine="420"/>
      </w:pPr>
      <w:r>
        <w:rPr>
          <w:rFonts w:hint="eastAsia"/>
        </w:rPr>
        <w:t>部分字段的填写方式是从下拉框中选择，例如“刊期”字段，当选择“其他（须填写）”时，页面上会在下拉框右侧出现一个输入栏，如下图，这时请把刊期详情填写到此输入栏中。</w:t>
      </w:r>
    </w:p>
    <w:p w:rsidR="00FF794E" w:rsidRDefault="00661C04">
      <w:pPr>
        <w:ind w:left="420"/>
      </w:pPr>
      <w:r>
        <w:rPr>
          <w:noProof/>
        </w:rPr>
        <w:drawing>
          <wp:inline distT="0" distB="0" distL="114300" distR="114300">
            <wp:extent cx="5270500" cy="751205"/>
            <wp:effectExtent l="0" t="0" r="6350" b="10795"/>
            <wp:docPr id="4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数据变化：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【期刊年检信息表】状态变更为“年检表已提交”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【待处理】栏目里不再显示这条信息表记录，在【期刊年检工作】栏目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【期刊年检信息表】栏目仍可以看到。省局进行完数据审核后，这条记录会重新显示在【待处理】栏目。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4785" cy="2466975"/>
            <wp:effectExtent l="0" t="0" r="12065" b="9525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0" w:name="_Toc11341"/>
      <w:r>
        <w:rPr>
          <w:rFonts w:hint="eastAsia"/>
        </w:rPr>
        <w:t>修改未通过数据审核的年检表信息</w:t>
      </w:r>
      <w:bookmarkEnd w:id="40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若年检表未通过数据审核，期刊用户可以继续修改期刊年检信息表里填写的信息。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【待处理】栏目或【期刊年检信息表】栏目中，点击状态为“年检表未通过审核”的数据行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查看弹框上方的“年检表未通过审核原因”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修改填报的信息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修改过程中可以使用【保存】按钮保存已填写信息，防止已填写的内容意外丢失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修改完成，点击【提交】按钮，提交期刊年检信息表</w:t>
      </w:r>
    </w:p>
    <w:p w:rsidR="00FF794E" w:rsidRDefault="00661C04">
      <w:pPr>
        <w:numPr>
          <w:ilvl w:val="0"/>
          <w:numId w:val="10"/>
        </w:numPr>
        <w:ind w:firstLine="420"/>
      </w:pPr>
      <w:r>
        <w:rPr>
          <w:rFonts w:hint="eastAsia"/>
        </w:rPr>
        <w:t>提交时，若填写有误，系统会给出提示，按照提示修改后，点击【提交】按钮，尝试再次提交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数据变化：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【期刊年检信息表】状态变更为“年检表已提交”</w:t>
      </w:r>
    </w:p>
    <w:p w:rsidR="00FF794E" w:rsidRDefault="00661C04">
      <w:pPr>
        <w:ind w:firstLine="420"/>
      </w:pPr>
      <w:r>
        <w:rPr>
          <w:rFonts w:hint="eastAsia"/>
          <w:szCs w:val="21"/>
        </w:rPr>
        <w:t>·</w:t>
      </w: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【待处理】栏目里不再显示这条信息表记录，在【期刊年检工作】栏目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【期刊年检信息表】栏目仍可以看到。省局进行完数据审核后，这条记录会重新显示在【待处理】栏目。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266690" cy="2442210"/>
            <wp:effectExtent l="0" t="0" r="10160" b="1524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1" w:name="_Toc19089"/>
      <w:bookmarkStart w:id="42" w:name="_Toc13251"/>
      <w:r>
        <w:rPr>
          <w:rFonts w:hint="eastAsia"/>
        </w:rPr>
        <w:t>导出期刊核验表</w:t>
      </w:r>
      <w:bookmarkEnd w:id="41"/>
      <w:bookmarkEnd w:id="42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年检表通过数据审核后，可以在系统中导出期刊核验表文件。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【期刊年检信息表】栏目中，点击状态为“年检表已通过审核”的期刊年检信息表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点击弹框下方【导出预览】按钮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出现期刊核验表预览弹框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点击预览弹框右上方【导出】按钮，稍等片刻后，出现《</w:t>
      </w:r>
      <w:r>
        <w:rPr>
          <w:rFonts w:hint="eastAsia"/>
        </w:rPr>
        <w:t>xxxx</w:t>
      </w:r>
      <w:r>
        <w:rPr>
          <w:rFonts w:hint="eastAsia"/>
        </w:rPr>
        <w:t>年度期刊核验表</w:t>
      </w:r>
      <w:r>
        <w:rPr>
          <w:rFonts w:hint="eastAsia"/>
        </w:rPr>
        <w:t>.pdf</w:t>
      </w:r>
      <w:r>
        <w:rPr>
          <w:rFonts w:hint="eastAsia"/>
        </w:rPr>
        <w:t>》文件的下载提示</w:t>
      </w:r>
    </w:p>
    <w:p w:rsidR="00FF794E" w:rsidRDefault="00661C04">
      <w:pPr>
        <w:numPr>
          <w:ilvl w:val="0"/>
          <w:numId w:val="11"/>
        </w:numPr>
        <w:ind w:firstLine="420"/>
      </w:pPr>
      <w:r>
        <w:rPr>
          <w:rFonts w:hint="eastAsia"/>
        </w:rPr>
        <w:t>确认下载，将文件下载到本地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rFonts w:hint="eastAsia"/>
        </w:rPr>
        <w:t>预览页面弹框：</w:t>
      </w:r>
    </w:p>
    <w:p w:rsidR="00FF794E" w:rsidRDefault="00661C04">
      <w:r>
        <w:rPr>
          <w:noProof/>
        </w:rPr>
        <w:lastRenderedPageBreak/>
        <w:drawing>
          <wp:inline distT="0" distB="0" distL="114300" distR="114300">
            <wp:extent cx="5049520" cy="3093085"/>
            <wp:effectExtent l="0" t="0" r="17780" b="12065"/>
            <wp:docPr id="93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3" w:name="_Toc20415"/>
      <w:r>
        <w:rPr>
          <w:rFonts w:hint="eastAsia"/>
        </w:rPr>
        <w:t>查看缓验通知</w:t>
      </w:r>
      <w:bookmarkEnd w:id="43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年检中被判断为“缓验”的期刊，登录系统后，可以查看缓验通知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【待处理】栏目或【期刊年检信息表】栏目中，点击状态为“缓验”的数据行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2"/>
        </w:numPr>
        <w:ind w:firstLine="420"/>
      </w:pPr>
      <w:r>
        <w:rPr>
          <w:rFonts w:hint="eastAsia"/>
        </w:rPr>
        <w:t>查看弹框上方的“缓验通知”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010785" cy="2490470"/>
            <wp:effectExtent l="0" t="0" r="18415" b="5080"/>
            <wp:docPr id="4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4" w:name="_Toc6236"/>
      <w:bookmarkStart w:id="45" w:name="_Toc30433"/>
      <w:r>
        <w:rPr>
          <w:rFonts w:hint="eastAsia"/>
        </w:rPr>
        <w:lastRenderedPageBreak/>
        <w:t>导出缓验通知书</w:t>
      </w:r>
      <w:bookmarkEnd w:id="44"/>
      <w:bookmarkEnd w:id="45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年检中被判断为“缓验”的期刊，登录系统后，可以导出缓验通知书文件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【期刊年检信息表】栏目中，点击状态为“缓验”的期刊年检信息表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点击弹框下方【导出缓验通知书预览】按钮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出现期刊缓验通知书预览弹框</w:t>
      </w:r>
    </w:p>
    <w:p w:rsidR="00FF794E" w:rsidRDefault="00661C04">
      <w:pPr>
        <w:numPr>
          <w:ilvl w:val="0"/>
          <w:numId w:val="13"/>
        </w:numPr>
        <w:ind w:firstLine="420"/>
      </w:pPr>
      <w:r>
        <w:rPr>
          <w:rFonts w:hint="eastAsia"/>
        </w:rPr>
        <w:t>点击预览弹框右上方【导出】按钮，导出《期刊缓验通知书</w:t>
      </w:r>
      <w:r>
        <w:rPr>
          <w:rFonts w:hint="eastAsia"/>
        </w:rPr>
        <w:t>.docx</w:t>
      </w:r>
      <w:r>
        <w:rPr>
          <w:rFonts w:hint="eastAsia"/>
        </w:rPr>
        <w:t>》文件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rFonts w:hint="eastAsia"/>
        </w:rPr>
        <w:t>缓验通知书预览弹框：</w:t>
      </w:r>
    </w:p>
    <w:p w:rsidR="00FF794E" w:rsidRDefault="00661C04">
      <w:pPr>
        <w:ind w:firstLine="420"/>
      </w:pPr>
      <w:r>
        <w:rPr>
          <w:noProof/>
        </w:rPr>
        <w:drawing>
          <wp:inline distT="0" distB="0" distL="114300" distR="114300">
            <wp:extent cx="4089400" cy="2584450"/>
            <wp:effectExtent l="0" t="0" r="6350" b="6350"/>
            <wp:docPr id="9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5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6" w:name="_Toc6575"/>
      <w:r>
        <w:rPr>
          <w:rFonts w:hint="eastAsia"/>
        </w:rPr>
        <w:t>查看送检审核未通过原因</w:t>
      </w:r>
      <w:bookmarkEnd w:id="46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送检审核中被判断为未通过的期刊，登录系统后，可以查看未通过原因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【待处理】栏目或【期刊年检信息表】栏目中，点击状态为“送检未通过”的数据行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t>出现【期刊年检信息表】弹框</w:t>
      </w:r>
    </w:p>
    <w:p w:rsidR="00FF794E" w:rsidRDefault="00661C04">
      <w:pPr>
        <w:numPr>
          <w:ilvl w:val="0"/>
          <w:numId w:val="14"/>
        </w:numPr>
        <w:ind w:firstLine="420"/>
      </w:pPr>
      <w:r>
        <w:rPr>
          <w:rFonts w:hint="eastAsia"/>
        </w:rPr>
        <w:lastRenderedPageBreak/>
        <w:t>查看弹框上方的“送检未通过原因”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界面如图：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264150" cy="2834005"/>
            <wp:effectExtent l="0" t="0" r="12700" b="4445"/>
            <wp:docPr id="4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661C04">
      <w:pPr>
        <w:pStyle w:val="3"/>
      </w:pPr>
      <w:bookmarkStart w:id="47" w:name="_Toc29002"/>
      <w:bookmarkStart w:id="48" w:name="_Toc3157"/>
      <w:r>
        <w:rPr>
          <w:rFonts w:hint="eastAsia"/>
        </w:rPr>
        <w:t>查看期刊年检信息表历史记录</w:t>
      </w:r>
      <w:bookmarkEnd w:id="47"/>
      <w:bookmarkEnd w:id="48"/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功能介绍：</w:t>
      </w:r>
    </w:p>
    <w:p w:rsidR="00FF794E" w:rsidRDefault="00661C04">
      <w:pPr>
        <w:ind w:firstLine="420"/>
      </w:pPr>
      <w:r>
        <w:rPr>
          <w:rFonts w:hint="eastAsia"/>
        </w:rPr>
        <w:t>在系统中可以查看期刊年检信息表的修改记录和审核记录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操作流程：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在【期刊年检工作】栏目</w:t>
      </w:r>
      <w:r>
        <w:rPr>
          <w:rFonts w:hint="eastAsia"/>
        </w:rPr>
        <w:t>--</w:t>
      </w:r>
      <w:r>
        <w:rPr>
          <w:rFonts w:hint="eastAsia"/>
        </w:rPr>
        <w:t>【期刊年检信息表】栏目中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点击数据行，打开【期刊年检信息表】弹框</w:t>
      </w:r>
    </w:p>
    <w:p w:rsidR="00FF794E" w:rsidRDefault="00661C04">
      <w:pPr>
        <w:numPr>
          <w:ilvl w:val="0"/>
          <w:numId w:val="15"/>
        </w:numPr>
        <w:ind w:firstLine="420"/>
      </w:pPr>
      <w:r>
        <w:rPr>
          <w:rFonts w:hint="eastAsia"/>
        </w:rPr>
        <w:t>切换到【历史记录】</w:t>
      </w:r>
    </w:p>
    <w:p w:rsidR="00FF794E" w:rsidRDefault="00661C0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界面截图：</w:t>
      </w:r>
    </w:p>
    <w:p w:rsidR="00FF794E" w:rsidRDefault="00661C04">
      <w:r>
        <w:rPr>
          <w:noProof/>
        </w:rPr>
        <w:drawing>
          <wp:inline distT="0" distB="0" distL="114300" distR="114300">
            <wp:extent cx="5267960" cy="1644015"/>
            <wp:effectExtent l="0" t="0" r="8890" b="13335"/>
            <wp:docPr id="5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E" w:rsidRDefault="00FF794E">
      <w:pPr>
        <w:widowControl/>
        <w:jc w:val="left"/>
      </w:pPr>
    </w:p>
    <w:bookmarkEnd w:id="3"/>
    <w:p w:rsidR="00FF794E" w:rsidRDefault="00FF794E"/>
    <w:sectPr w:rsidR="00FF794E" w:rsidSect="00FF7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7B" w:rsidRDefault="00E5437B" w:rsidP="002F745B">
      <w:pPr>
        <w:spacing w:line="240" w:lineRule="auto"/>
      </w:pPr>
      <w:r>
        <w:separator/>
      </w:r>
    </w:p>
  </w:endnote>
  <w:endnote w:type="continuationSeparator" w:id="1">
    <w:p w:rsidR="00E5437B" w:rsidRDefault="00E5437B" w:rsidP="002F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default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7B" w:rsidRDefault="00E5437B" w:rsidP="002F745B">
      <w:pPr>
        <w:spacing w:line="240" w:lineRule="auto"/>
      </w:pPr>
      <w:r>
        <w:separator/>
      </w:r>
    </w:p>
  </w:footnote>
  <w:footnote w:type="continuationSeparator" w:id="1">
    <w:p w:rsidR="00E5437B" w:rsidRDefault="00E5437B" w:rsidP="002F7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B8202"/>
    <w:multiLevelType w:val="singleLevel"/>
    <w:tmpl w:val="CA9B8202"/>
    <w:lvl w:ilvl="0">
      <w:start w:val="1"/>
      <w:numFmt w:val="decimal"/>
      <w:suff w:val="space"/>
      <w:lvlText w:val="%1."/>
      <w:lvlJc w:val="left"/>
    </w:lvl>
  </w:abstractNum>
  <w:abstractNum w:abstractNumId="1">
    <w:nsid w:val="CD73727F"/>
    <w:multiLevelType w:val="singleLevel"/>
    <w:tmpl w:val="CD73727F"/>
    <w:lvl w:ilvl="0">
      <w:start w:val="1"/>
      <w:numFmt w:val="decimal"/>
      <w:suff w:val="space"/>
      <w:lvlText w:val="%1."/>
      <w:lvlJc w:val="left"/>
    </w:lvl>
  </w:abstractNum>
  <w:abstractNum w:abstractNumId="2">
    <w:nsid w:val="F1F15A8F"/>
    <w:multiLevelType w:val="singleLevel"/>
    <w:tmpl w:val="F1F15A8F"/>
    <w:lvl w:ilvl="0">
      <w:start w:val="1"/>
      <w:numFmt w:val="decimal"/>
      <w:suff w:val="nothing"/>
      <w:lvlText w:val="（%1）"/>
      <w:lvlJc w:val="left"/>
    </w:lvl>
  </w:abstractNum>
  <w:abstractNum w:abstractNumId="3">
    <w:nsid w:val="08690B09"/>
    <w:multiLevelType w:val="singleLevel"/>
    <w:tmpl w:val="08690B09"/>
    <w:lvl w:ilvl="0">
      <w:start w:val="1"/>
      <w:numFmt w:val="decimal"/>
      <w:suff w:val="space"/>
      <w:lvlText w:val="%1."/>
      <w:lvlJc w:val="left"/>
    </w:lvl>
  </w:abstractNum>
  <w:abstractNum w:abstractNumId="4">
    <w:nsid w:val="14A6BCFB"/>
    <w:multiLevelType w:val="singleLevel"/>
    <w:tmpl w:val="14A6BCFB"/>
    <w:lvl w:ilvl="0">
      <w:start w:val="1"/>
      <w:numFmt w:val="decimal"/>
      <w:suff w:val="space"/>
      <w:lvlText w:val="%1."/>
      <w:lvlJc w:val="left"/>
    </w:lvl>
  </w:abstractNum>
  <w:abstractNum w:abstractNumId="5">
    <w:nsid w:val="3E95BCCD"/>
    <w:multiLevelType w:val="singleLevel"/>
    <w:tmpl w:val="3E95BCCD"/>
    <w:lvl w:ilvl="0">
      <w:start w:val="1"/>
      <w:numFmt w:val="decimal"/>
      <w:suff w:val="space"/>
      <w:lvlText w:val="%1."/>
      <w:lvlJc w:val="left"/>
    </w:lvl>
  </w:abstractNum>
  <w:abstractNum w:abstractNumId="6">
    <w:nsid w:val="461339FF"/>
    <w:multiLevelType w:val="singleLevel"/>
    <w:tmpl w:val="461339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B409D89"/>
    <w:multiLevelType w:val="singleLevel"/>
    <w:tmpl w:val="4B409D89"/>
    <w:lvl w:ilvl="0">
      <w:start w:val="1"/>
      <w:numFmt w:val="decimal"/>
      <w:suff w:val="space"/>
      <w:lvlText w:val="%1."/>
      <w:lvlJc w:val="left"/>
    </w:lvl>
  </w:abstractNum>
  <w:abstractNum w:abstractNumId="8">
    <w:nsid w:val="4F7864A0"/>
    <w:multiLevelType w:val="multilevel"/>
    <w:tmpl w:val="4F7864A0"/>
    <w:lvl w:ilvl="0">
      <w:start w:val="1"/>
      <w:numFmt w:val="decimal"/>
      <w:pStyle w:val="B"/>
      <w:lvlText w:val="表%1："/>
      <w:lvlJc w:val="left"/>
      <w:pPr>
        <w:ind w:left="3397" w:hanging="420"/>
      </w:pPr>
      <w:rPr>
        <w:rFonts w:hint="eastAsia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7933CE"/>
    <w:multiLevelType w:val="singleLevel"/>
    <w:tmpl w:val="547933CE"/>
    <w:lvl w:ilvl="0">
      <w:start w:val="1"/>
      <w:numFmt w:val="decimal"/>
      <w:suff w:val="space"/>
      <w:lvlText w:val="%1."/>
      <w:lvlJc w:val="left"/>
    </w:lvl>
  </w:abstractNum>
  <w:abstractNum w:abstractNumId="10">
    <w:nsid w:val="55418A5E"/>
    <w:multiLevelType w:val="singleLevel"/>
    <w:tmpl w:val="55418A5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65E7CF02"/>
    <w:multiLevelType w:val="singleLevel"/>
    <w:tmpl w:val="65E7CF02"/>
    <w:lvl w:ilvl="0">
      <w:start w:val="1"/>
      <w:numFmt w:val="decimal"/>
      <w:suff w:val="space"/>
      <w:lvlText w:val="%1."/>
      <w:lvlJc w:val="left"/>
    </w:lvl>
  </w:abstractNum>
  <w:abstractNum w:abstractNumId="12">
    <w:nsid w:val="6D83F197"/>
    <w:multiLevelType w:val="singleLevel"/>
    <w:tmpl w:val="6D83F197"/>
    <w:lvl w:ilvl="0">
      <w:start w:val="1"/>
      <w:numFmt w:val="decimal"/>
      <w:suff w:val="space"/>
      <w:lvlText w:val="%1."/>
      <w:lvlJc w:val="left"/>
    </w:lvl>
  </w:abstractNum>
  <w:abstractNum w:abstractNumId="13">
    <w:nsid w:val="7565635A"/>
    <w:multiLevelType w:val="multilevel"/>
    <w:tmpl w:val="756563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781694F9"/>
    <w:multiLevelType w:val="singleLevel"/>
    <w:tmpl w:val="781694F9"/>
    <w:lvl w:ilvl="0">
      <w:start w:val="1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6574"/>
    <w:rsid w:val="00001FFA"/>
    <w:rsid w:val="00005620"/>
    <w:rsid w:val="00007D63"/>
    <w:rsid w:val="00010D39"/>
    <w:rsid w:val="000129D1"/>
    <w:rsid w:val="000150AD"/>
    <w:rsid w:val="00020C9A"/>
    <w:rsid w:val="000230E1"/>
    <w:rsid w:val="00023828"/>
    <w:rsid w:val="0002441B"/>
    <w:rsid w:val="00026E02"/>
    <w:rsid w:val="00030FA9"/>
    <w:rsid w:val="000322C7"/>
    <w:rsid w:val="000328D9"/>
    <w:rsid w:val="00033273"/>
    <w:rsid w:val="00034F0A"/>
    <w:rsid w:val="00036CFE"/>
    <w:rsid w:val="00036E65"/>
    <w:rsid w:val="0004564A"/>
    <w:rsid w:val="000507B8"/>
    <w:rsid w:val="0005150F"/>
    <w:rsid w:val="00056574"/>
    <w:rsid w:val="0006055F"/>
    <w:rsid w:val="00064430"/>
    <w:rsid w:val="00067F7A"/>
    <w:rsid w:val="000740A1"/>
    <w:rsid w:val="00074416"/>
    <w:rsid w:val="000768FF"/>
    <w:rsid w:val="00083C70"/>
    <w:rsid w:val="0008631E"/>
    <w:rsid w:val="000866D5"/>
    <w:rsid w:val="0009009D"/>
    <w:rsid w:val="0009147A"/>
    <w:rsid w:val="00091EC5"/>
    <w:rsid w:val="0009235D"/>
    <w:rsid w:val="00094225"/>
    <w:rsid w:val="0009660D"/>
    <w:rsid w:val="000A15A8"/>
    <w:rsid w:val="000A50D0"/>
    <w:rsid w:val="000B01EA"/>
    <w:rsid w:val="000B26F3"/>
    <w:rsid w:val="000B3A6A"/>
    <w:rsid w:val="000B4FFB"/>
    <w:rsid w:val="000C5C7E"/>
    <w:rsid w:val="000D1087"/>
    <w:rsid w:val="000D3EF3"/>
    <w:rsid w:val="000D6F7C"/>
    <w:rsid w:val="000E305C"/>
    <w:rsid w:val="000E6580"/>
    <w:rsid w:val="000F0034"/>
    <w:rsid w:val="000F0830"/>
    <w:rsid w:val="000F1A2C"/>
    <w:rsid w:val="001005BD"/>
    <w:rsid w:val="00102628"/>
    <w:rsid w:val="001105F4"/>
    <w:rsid w:val="00111AF5"/>
    <w:rsid w:val="001144F3"/>
    <w:rsid w:val="00115F5A"/>
    <w:rsid w:val="00116A7E"/>
    <w:rsid w:val="001208CE"/>
    <w:rsid w:val="0012229A"/>
    <w:rsid w:val="00123075"/>
    <w:rsid w:val="001246B2"/>
    <w:rsid w:val="00126296"/>
    <w:rsid w:val="001419D5"/>
    <w:rsid w:val="001432D2"/>
    <w:rsid w:val="0015258F"/>
    <w:rsid w:val="00153A62"/>
    <w:rsid w:val="001554CC"/>
    <w:rsid w:val="0015691E"/>
    <w:rsid w:val="00160D9B"/>
    <w:rsid w:val="00163203"/>
    <w:rsid w:val="00163C65"/>
    <w:rsid w:val="001646CA"/>
    <w:rsid w:val="001668E0"/>
    <w:rsid w:val="0016751E"/>
    <w:rsid w:val="00167B8A"/>
    <w:rsid w:val="00172DA3"/>
    <w:rsid w:val="00173AB7"/>
    <w:rsid w:val="0018266E"/>
    <w:rsid w:val="00182899"/>
    <w:rsid w:val="00185CBD"/>
    <w:rsid w:val="00192B0A"/>
    <w:rsid w:val="00194CED"/>
    <w:rsid w:val="00197AA2"/>
    <w:rsid w:val="001A3F26"/>
    <w:rsid w:val="001B1625"/>
    <w:rsid w:val="001B2526"/>
    <w:rsid w:val="001B6292"/>
    <w:rsid w:val="001C094E"/>
    <w:rsid w:val="001C0ECF"/>
    <w:rsid w:val="001C3920"/>
    <w:rsid w:val="001C67AB"/>
    <w:rsid w:val="001D38A0"/>
    <w:rsid w:val="001E2422"/>
    <w:rsid w:val="001E708A"/>
    <w:rsid w:val="001F1C3F"/>
    <w:rsid w:val="001F32D7"/>
    <w:rsid w:val="001F4862"/>
    <w:rsid w:val="001F765E"/>
    <w:rsid w:val="00202DCE"/>
    <w:rsid w:val="0020364A"/>
    <w:rsid w:val="00207449"/>
    <w:rsid w:val="002148A1"/>
    <w:rsid w:val="00216C3D"/>
    <w:rsid w:val="00217436"/>
    <w:rsid w:val="00221161"/>
    <w:rsid w:val="00226FD0"/>
    <w:rsid w:val="00230519"/>
    <w:rsid w:val="002309AD"/>
    <w:rsid w:val="002330B0"/>
    <w:rsid w:val="002366D1"/>
    <w:rsid w:val="00241C61"/>
    <w:rsid w:val="0024218A"/>
    <w:rsid w:val="00243B3C"/>
    <w:rsid w:val="002475BF"/>
    <w:rsid w:val="00250BEB"/>
    <w:rsid w:val="00253F33"/>
    <w:rsid w:val="0025707E"/>
    <w:rsid w:val="00257D52"/>
    <w:rsid w:val="0026072B"/>
    <w:rsid w:val="002669C3"/>
    <w:rsid w:val="002732FF"/>
    <w:rsid w:val="00274344"/>
    <w:rsid w:val="002753F0"/>
    <w:rsid w:val="002757C3"/>
    <w:rsid w:val="0027663F"/>
    <w:rsid w:val="002810F9"/>
    <w:rsid w:val="00282672"/>
    <w:rsid w:val="00282C04"/>
    <w:rsid w:val="00290E9D"/>
    <w:rsid w:val="0029283C"/>
    <w:rsid w:val="002A05B9"/>
    <w:rsid w:val="002A6A3B"/>
    <w:rsid w:val="002A72C6"/>
    <w:rsid w:val="002B21F7"/>
    <w:rsid w:val="002B34FB"/>
    <w:rsid w:val="002C3E1D"/>
    <w:rsid w:val="002C67A8"/>
    <w:rsid w:val="002D13C2"/>
    <w:rsid w:val="002D2222"/>
    <w:rsid w:val="002D3C81"/>
    <w:rsid w:val="002D6F08"/>
    <w:rsid w:val="002F494C"/>
    <w:rsid w:val="002F745B"/>
    <w:rsid w:val="0030326A"/>
    <w:rsid w:val="00304C79"/>
    <w:rsid w:val="0030687B"/>
    <w:rsid w:val="00310C58"/>
    <w:rsid w:val="00311CA8"/>
    <w:rsid w:val="0031428D"/>
    <w:rsid w:val="003162D4"/>
    <w:rsid w:val="003177AE"/>
    <w:rsid w:val="00324E35"/>
    <w:rsid w:val="0032591F"/>
    <w:rsid w:val="00326931"/>
    <w:rsid w:val="00326DFA"/>
    <w:rsid w:val="003276FC"/>
    <w:rsid w:val="00331DF7"/>
    <w:rsid w:val="00340362"/>
    <w:rsid w:val="00340667"/>
    <w:rsid w:val="003414FA"/>
    <w:rsid w:val="0034451D"/>
    <w:rsid w:val="00345EF4"/>
    <w:rsid w:val="00346308"/>
    <w:rsid w:val="003507F8"/>
    <w:rsid w:val="003551A5"/>
    <w:rsid w:val="00360FDC"/>
    <w:rsid w:val="00361E17"/>
    <w:rsid w:val="0036553B"/>
    <w:rsid w:val="00366FC3"/>
    <w:rsid w:val="00367826"/>
    <w:rsid w:val="003760E5"/>
    <w:rsid w:val="00377CAE"/>
    <w:rsid w:val="00380065"/>
    <w:rsid w:val="0038413D"/>
    <w:rsid w:val="0038514F"/>
    <w:rsid w:val="00385DDA"/>
    <w:rsid w:val="00393055"/>
    <w:rsid w:val="003934E6"/>
    <w:rsid w:val="003963A5"/>
    <w:rsid w:val="003972F1"/>
    <w:rsid w:val="003A3D51"/>
    <w:rsid w:val="003B14F0"/>
    <w:rsid w:val="003B1DAD"/>
    <w:rsid w:val="003B601C"/>
    <w:rsid w:val="003C22CD"/>
    <w:rsid w:val="003C7C62"/>
    <w:rsid w:val="003C7E91"/>
    <w:rsid w:val="003D05B2"/>
    <w:rsid w:val="003D1A3D"/>
    <w:rsid w:val="003D3112"/>
    <w:rsid w:val="003D37ED"/>
    <w:rsid w:val="003E1266"/>
    <w:rsid w:val="003E25A9"/>
    <w:rsid w:val="003E4193"/>
    <w:rsid w:val="003E4612"/>
    <w:rsid w:val="003E5EB4"/>
    <w:rsid w:val="003E604D"/>
    <w:rsid w:val="003E6BBE"/>
    <w:rsid w:val="003E6E1F"/>
    <w:rsid w:val="003E76BE"/>
    <w:rsid w:val="003E7F12"/>
    <w:rsid w:val="003F2CD2"/>
    <w:rsid w:val="003F34A0"/>
    <w:rsid w:val="003F3C86"/>
    <w:rsid w:val="003F53D8"/>
    <w:rsid w:val="00402200"/>
    <w:rsid w:val="004025B4"/>
    <w:rsid w:val="004064A9"/>
    <w:rsid w:val="0041547C"/>
    <w:rsid w:val="004163ED"/>
    <w:rsid w:val="00422CBB"/>
    <w:rsid w:val="00423339"/>
    <w:rsid w:val="00432083"/>
    <w:rsid w:val="00442AD4"/>
    <w:rsid w:val="0044787A"/>
    <w:rsid w:val="00450C11"/>
    <w:rsid w:val="00455865"/>
    <w:rsid w:val="00455F2B"/>
    <w:rsid w:val="00456003"/>
    <w:rsid w:val="00457ED4"/>
    <w:rsid w:val="00464CD6"/>
    <w:rsid w:val="00470E25"/>
    <w:rsid w:val="004727E5"/>
    <w:rsid w:val="00473C3F"/>
    <w:rsid w:val="0047509B"/>
    <w:rsid w:val="0048266B"/>
    <w:rsid w:val="00484365"/>
    <w:rsid w:val="0049725D"/>
    <w:rsid w:val="004A01CD"/>
    <w:rsid w:val="004A3202"/>
    <w:rsid w:val="004A6D98"/>
    <w:rsid w:val="004C40DC"/>
    <w:rsid w:val="004C69E7"/>
    <w:rsid w:val="004D2AC8"/>
    <w:rsid w:val="004D5C9D"/>
    <w:rsid w:val="004E284E"/>
    <w:rsid w:val="004E30E6"/>
    <w:rsid w:val="004E5C44"/>
    <w:rsid w:val="004E6CAD"/>
    <w:rsid w:val="004E7A39"/>
    <w:rsid w:val="004F0412"/>
    <w:rsid w:val="004F09CE"/>
    <w:rsid w:val="004F4AE5"/>
    <w:rsid w:val="004F7DFE"/>
    <w:rsid w:val="0050070C"/>
    <w:rsid w:val="0051195C"/>
    <w:rsid w:val="00511C15"/>
    <w:rsid w:val="00513822"/>
    <w:rsid w:val="00521420"/>
    <w:rsid w:val="005354C9"/>
    <w:rsid w:val="00544F32"/>
    <w:rsid w:val="0054665C"/>
    <w:rsid w:val="0054798D"/>
    <w:rsid w:val="00556774"/>
    <w:rsid w:val="00563971"/>
    <w:rsid w:val="00565910"/>
    <w:rsid w:val="00571AF6"/>
    <w:rsid w:val="00576614"/>
    <w:rsid w:val="00581D22"/>
    <w:rsid w:val="0058262D"/>
    <w:rsid w:val="005828B9"/>
    <w:rsid w:val="00582905"/>
    <w:rsid w:val="00584CE6"/>
    <w:rsid w:val="00587CDE"/>
    <w:rsid w:val="005903DE"/>
    <w:rsid w:val="00590BA3"/>
    <w:rsid w:val="005914A6"/>
    <w:rsid w:val="005A1BED"/>
    <w:rsid w:val="005A2465"/>
    <w:rsid w:val="005A28AA"/>
    <w:rsid w:val="005A3BF5"/>
    <w:rsid w:val="005A509F"/>
    <w:rsid w:val="005A73D1"/>
    <w:rsid w:val="005B3A0C"/>
    <w:rsid w:val="005B57D6"/>
    <w:rsid w:val="005B7B79"/>
    <w:rsid w:val="005C1935"/>
    <w:rsid w:val="005C5D33"/>
    <w:rsid w:val="005D0510"/>
    <w:rsid w:val="005D6E2C"/>
    <w:rsid w:val="005D727B"/>
    <w:rsid w:val="005D77C5"/>
    <w:rsid w:val="005E2F43"/>
    <w:rsid w:val="0060160A"/>
    <w:rsid w:val="00604C0F"/>
    <w:rsid w:val="00622C0E"/>
    <w:rsid w:val="00627026"/>
    <w:rsid w:val="00632956"/>
    <w:rsid w:val="0063383B"/>
    <w:rsid w:val="0064599C"/>
    <w:rsid w:val="0064631C"/>
    <w:rsid w:val="006505B4"/>
    <w:rsid w:val="006536F4"/>
    <w:rsid w:val="006540AC"/>
    <w:rsid w:val="006545ED"/>
    <w:rsid w:val="00657EA2"/>
    <w:rsid w:val="0066137F"/>
    <w:rsid w:val="00661AED"/>
    <w:rsid w:val="00661C04"/>
    <w:rsid w:val="00663E4F"/>
    <w:rsid w:val="00664B58"/>
    <w:rsid w:val="0066596A"/>
    <w:rsid w:val="00671B08"/>
    <w:rsid w:val="00675F21"/>
    <w:rsid w:val="006770B3"/>
    <w:rsid w:val="00677A1B"/>
    <w:rsid w:val="00684D41"/>
    <w:rsid w:val="00692B48"/>
    <w:rsid w:val="00695E8B"/>
    <w:rsid w:val="006A24AA"/>
    <w:rsid w:val="006A2754"/>
    <w:rsid w:val="006A3B44"/>
    <w:rsid w:val="006B047A"/>
    <w:rsid w:val="006B10ED"/>
    <w:rsid w:val="006B5E50"/>
    <w:rsid w:val="006C0467"/>
    <w:rsid w:val="006C4E18"/>
    <w:rsid w:val="006C5A65"/>
    <w:rsid w:val="006D2CC9"/>
    <w:rsid w:val="006D72F5"/>
    <w:rsid w:val="006D7629"/>
    <w:rsid w:val="006E12CA"/>
    <w:rsid w:val="006E140D"/>
    <w:rsid w:val="006F3C26"/>
    <w:rsid w:val="006F5414"/>
    <w:rsid w:val="006F5F76"/>
    <w:rsid w:val="00701906"/>
    <w:rsid w:val="007030EC"/>
    <w:rsid w:val="00704E52"/>
    <w:rsid w:val="00710680"/>
    <w:rsid w:val="00710986"/>
    <w:rsid w:val="0072160C"/>
    <w:rsid w:val="00725A50"/>
    <w:rsid w:val="00731045"/>
    <w:rsid w:val="00742130"/>
    <w:rsid w:val="00743B31"/>
    <w:rsid w:val="00747011"/>
    <w:rsid w:val="007505FC"/>
    <w:rsid w:val="00757A20"/>
    <w:rsid w:val="00760217"/>
    <w:rsid w:val="007616B9"/>
    <w:rsid w:val="00767DF6"/>
    <w:rsid w:val="00770C9D"/>
    <w:rsid w:val="0078161C"/>
    <w:rsid w:val="00784BF4"/>
    <w:rsid w:val="0078580C"/>
    <w:rsid w:val="0079093C"/>
    <w:rsid w:val="00791BDF"/>
    <w:rsid w:val="00792932"/>
    <w:rsid w:val="0079295D"/>
    <w:rsid w:val="00794581"/>
    <w:rsid w:val="007945BF"/>
    <w:rsid w:val="00797C3D"/>
    <w:rsid w:val="00797FE9"/>
    <w:rsid w:val="007A1A58"/>
    <w:rsid w:val="007A4FFA"/>
    <w:rsid w:val="007B2306"/>
    <w:rsid w:val="007B3BB5"/>
    <w:rsid w:val="007B42A4"/>
    <w:rsid w:val="007D453C"/>
    <w:rsid w:val="007E5023"/>
    <w:rsid w:val="007E75A2"/>
    <w:rsid w:val="007F1981"/>
    <w:rsid w:val="007F528F"/>
    <w:rsid w:val="007F752C"/>
    <w:rsid w:val="0080623B"/>
    <w:rsid w:val="00806E63"/>
    <w:rsid w:val="00810E85"/>
    <w:rsid w:val="00811DA6"/>
    <w:rsid w:val="00813EA9"/>
    <w:rsid w:val="008153F4"/>
    <w:rsid w:val="00821AF7"/>
    <w:rsid w:val="008250A1"/>
    <w:rsid w:val="008339DC"/>
    <w:rsid w:val="0083794F"/>
    <w:rsid w:val="00837C84"/>
    <w:rsid w:val="008423A0"/>
    <w:rsid w:val="00842EDC"/>
    <w:rsid w:val="008448AD"/>
    <w:rsid w:val="0084529E"/>
    <w:rsid w:val="008475B2"/>
    <w:rsid w:val="00850926"/>
    <w:rsid w:val="00854901"/>
    <w:rsid w:val="00856DF2"/>
    <w:rsid w:val="00865E81"/>
    <w:rsid w:val="00867E85"/>
    <w:rsid w:val="00872BD7"/>
    <w:rsid w:val="0088088E"/>
    <w:rsid w:val="00880F31"/>
    <w:rsid w:val="00882B43"/>
    <w:rsid w:val="00883CCB"/>
    <w:rsid w:val="0088665C"/>
    <w:rsid w:val="0089011B"/>
    <w:rsid w:val="00890AA4"/>
    <w:rsid w:val="0089462B"/>
    <w:rsid w:val="0089655F"/>
    <w:rsid w:val="008A5091"/>
    <w:rsid w:val="008B3D97"/>
    <w:rsid w:val="008B7078"/>
    <w:rsid w:val="008C7F6C"/>
    <w:rsid w:val="008D735F"/>
    <w:rsid w:val="008F3DCE"/>
    <w:rsid w:val="00905601"/>
    <w:rsid w:val="00906952"/>
    <w:rsid w:val="009153C7"/>
    <w:rsid w:val="0092020D"/>
    <w:rsid w:val="00921028"/>
    <w:rsid w:val="00921301"/>
    <w:rsid w:val="00921802"/>
    <w:rsid w:val="0092233D"/>
    <w:rsid w:val="0092274A"/>
    <w:rsid w:val="00926863"/>
    <w:rsid w:val="00933778"/>
    <w:rsid w:val="009479CF"/>
    <w:rsid w:val="009479FB"/>
    <w:rsid w:val="00953C74"/>
    <w:rsid w:val="00954072"/>
    <w:rsid w:val="0095450F"/>
    <w:rsid w:val="009600EF"/>
    <w:rsid w:val="00962C67"/>
    <w:rsid w:val="00963271"/>
    <w:rsid w:val="009639EC"/>
    <w:rsid w:val="00964805"/>
    <w:rsid w:val="00965712"/>
    <w:rsid w:val="00966E5E"/>
    <w:rsid w:val="00970731"/>
    <w:rsid w:val="00973BE2"/>
    <w:rsid w:val="0097782B"/>
    <w:rsid w:val="00983E46"/>
    <w:rsid w:val="009845C7"/>
    <w:rsid w:val="009877C5"/>
    <w:rsid w:val="009903D8"/>
    <w:rsid w:val="0099466B"/>
    <w:rsid w:val="00996080"/>
    <w:rsid w:val="009A439D"/>
    <w:rsid w:val="009A7515"/>
    <w:rsid w:val="009B02E0"/>
    <w:rsid w:val="009B22EA"/>
    <w:rsid w:val="009B24E8"/>
    <w:rsid w:val="009B491A"/>
    <w:rsid w:val="009C0EC2"/>
    <w:rsid w:val="009C3720"/>
    <w:rsid w:val="009C6EF0"/>
    <w:rsid w:val="009C7635"/>
    <w:rsid w:val="009D1F9E"/>
    <w:rsid w:val="009D44AB"/>
    <w:rsid w:val="009E2122"/>
    <w:rsid w:val="009E702A"/>
    <w:rsid w:val="009F0036"/>
    <w:rsid w:val="009F028C"/>
    <w:rsid w:val="009F06F6"/>
    <w:rsid w:val="009F0B02"/>
    <w:rsid w:val="009F1E0A"/>
    <w:rsid w:val="009F21F7"/>
    <w:rsid w:val="009F2207"/>
    <w:rsid w:val="009F7CBE"/>
    <w:rsid w:val="009F7E07"/>
    <w:rsid w:val="009F7E91"/>
    <w:rsid w:val="00A01A34"/>
    <w:rsid w:val="00A07DCF"/>
    <w:rsid w:val="00A15828"/>
    <w:rsid w:val="00A15F8E"/>
    <w:rsid w:val="00A24068"/>
    <w:rsid w:val="00A32BAA"/>
    <w:rsid w:val="00A40F13"/>
    <w:rsid w:val="00A421FC"/>
    <w:rsid w:val="00A44A24"/>
    <w:rsid w:val="00A460C5"/>
    <w:rsid w:val="00A515D5"/>
    <w:rsid w:val="00A521BC"/>
    <w:rsid w:val="00A5315F"/>
    <w:rsid w:val="00A5382E"/>
    <w:rsid w:val="00A5549C"/>
    <w:rsid w:val="00A56845"/>
    <w:rsid w:val="00A56A79"/>
    <w:rsid w:val="00A578F0"/>
    <w:rsid w:val="00A604EF"/>
    <w:rsid w:val="00A61724"/>
    <w:rsid w:val="00A66C63"/>
    <w:rsid w:val="00A70B66"/>
    <w:rsid w:val="00A81D4C"/>
    <w:rsid w:val="00A839F6"/>
    <w:rsid w:val="00A86E05"/>
    <w:rsid w:val="00AA2232"/>
    <w:rsid w:val="00AA4B6F"/>
    <w:rsid w:val="00AA5083"/>
    <w:rsid w:val="00AB1817"/>
    <w:rsid w:val="00AB2CBC"/>
    <w:rsid w:val="00AB3BBC"/>
    <w:rsid w:val="00AB3CD9"/>
    <w:rsid w:val="00AB4F7F"/>
    <w:rsid w:val="00AB5462"/>
    <w:rsid w:val="00AB5EFB"/>
    <w:rsid w:val="00AB687F"/>
    <w:rsid w:val="00AC405D"/>
    <w:rsid w:val="00AC74E8"/>
    <w:rsid w:val="00AD3A2E"/>
    <w:rsid w:val="00AD5FB1"/>
    <w:rsid w:val="00AE6B84"/>
    <w:rsid w:val="00AE750E"/>
    <w:rsid w:val="00AF0136"/>
    <w:rsid w:val="00AF1E5B"/>
    <w:rsid w:val="00AF6A22"/>
    <w:rsid w:val="00B16FCA"/>
    <w:rsid w:val="00B273D4"/>
    <w:rsid w:val="00B34361"/>
    <w:rsid w:val="00B36043"/>
    <w:rsid w:val="00B42206"/>
    <w:rsid w:val="00B46175"/>
    <w:rsid w:val="00B4647B"/>
    <w:rsid w:val="00B5013F"/>
    <w:rsid w:val="00B555DF"/>
    <w:rsid w:val="00B57F16"/>
    <w:rsid w:val="00B61BBC"/>
    <w:rsid w:val="00B662B0"/>
    <w:rsid w:val="00B73830"/>
    <w:rsid w:val="00B74206"/>
    <w:rsid w:val="00B75B96"/>
    <w:rsid w:val="00B805DC"/>
    <w:rsid w:val="00B84F45"/>
    <w:rsid w:val="00B85157"/>
    <w:rsid w:val="00B85D4C"/>
    <w:rsid w:val="00B87355"/>
    <w:rsid w:val="00B879D7"/>
    <w:rsid w:val="00B87F56"/>
    <w:rsid w:val="00B913F3"/>
    <w:rsid w:val="00B9225D"/>
    <w:rsid w:val="00BB5896"/>
    <w:rsid w:val="00BC19C8"/>
    <w:rsid w:val="00BD2101"/>
    <w:rsid w:val="00BD4E9B"/>
    <w:rsid w:val="00BD5F99"/>
    <w:rsid w:val="00BE18E9"/>
    <w:rsid w:val="00BE2D66"/>
    <w:rsid w:val="00BE4AA7"/>
    <w:rsid w:val="00BE4ACE"/>
    <w:rsid w:val="00BE4BF9"/>
    <w:rsid w:val="00BF4B29"/>
    <w:rsid w:val="00BF500E"/>
    <w:rsid w:val="00BF6725"/>
    <w:rsid w:val="00C04B5C"/>
    <w:rsid w:val="00C059E9"/>
    <w:rsid w:val="00C13592"/>
    <w:rsid w:val="00C14C52"/>
    <w:rsid w:val="00C15E84"/>
    <w:rsid w:val="00C22C22"/>
    <w:rsid w:val="00C232D1"/>
    <w:rsid w:val="00C2341B"/>
    <w:rsid w:val="00C26716"/>
    <w:rsid w:val="00C319B5"/>
    <w:rsid w:val="00C359FF"/>
    <w:rsid w:val="00C36378"/>
    <w:rsid w:val="00C37D9A"/>
    <w:rsid w:val="00C41C94"/>
    <w:rsid w:val="00C4223B"/>
    <w:rsid w:val="00C46698"/>
    <w:rsid w:val="00C56C56"/>
    <w:rsid w:val="00C603B8"/>
    <w:rsid w:val="00C617E5"/>
    <w:rsid w:val="00C659D9"/>
    <w:rsid w:val="00C67794"/>
    <w:rsid w:val="00C71F50"/>
    <w:rsid w:val="00C72518"/>
    <w:rsid w:val="00C72C89"/>
    <w:rsid w:val="00C75492"/>
    <w:rsid w:val="00C763A8"/>
    <w:rsid w:val="00C809AE"/>
    <w:rsid w:val="00C82205"/>
    <w:rsid w:val="00C97C94"/>
    <w:rsid w:val="00CA2D03"/>
    <w:rsid w:val="00CA5241"/>
    <w:rsid w:val="00CB1D6A"/>
    <w:rsid w:val="00CC51E4"/>
    <w:rsid w:val="00CC675C"/>
    <w:rsid w:val="00CD14A7"/>
    <w:rsid w:val="00CD4300"/>
    <w:rsid w:val="00CD5DFC"/>
    <w:rsid w:val="00CD6B84"/>
    <w:rsid w:val="00CE524F"/>
    <w:rsid w:val="00CF0AE0"/>
    <w:rsid w:val="00CF3993"/>
    <w:rsid w:val="00CF7D82"/>
    <w:rsid w:val="00D00011"/>
    <w:rsid w:val="00D03A41"/>
    <w:rsid w:val="00D046CE"/>
    <w:rsid w:val="00D04771"/>
    <w:rsid w:val="00D0627D"/>
    <w:rsid w:val="00D15365"/>
    <w:rsid w:val="00D153E9"/>
    <w:rsid w:val="00D15E9E"/>
    <w:rsid w:val="00D2256F"/>
    <w:rsid w:val="00D230AF"/>
    <w:rsid w:val="00D24824"/>
    <w:rsid w:val="00D349B4"/>
    <w:rsid w:val="00D3508C"/>
    <w:rsid w:val="00D36246"/>
    <w:rsid w:val="00D47AD6"/>
    <w:rsid w:val="00D53E24"/>
    <w:rsid w:val="00D66200"/>
    <w:rsid w:val="00D675B4"/>
    <w:rsid w:val="00D70625"/>
    <w:rsid w:val="00D70778"/>
    <w:rsid w:val="00D7492B"/>
    <w:rsid w:val="00D81C2D"/>
    <w:rsid w:val="00D85286"/>
    <w:rsid w:val="00D86715"/>
    <w:rsid w:val="00D8708B"/>
    <w:rsid w:val="00D873BB"/>
    <w:rsid w:val="00D9085C"/>
    <w:rsid w:val="00D91696"/>
    <w:rsid w:val="00D95383"/>
    <w:rsid w:val="00D978C9"/>
    <w:rsid w:val="00DB03BB"/>
    <w:rsid w:val="00DB262C"/>
    <w:rsid w:val="00DB4B1A"/>
    <w:rsid w:val="00DB7963"/>
    <w:rsid w:val="00DC2D0F"/>
    <w:rsid w:val="00DC3F44"/>
    <w:rsid w:val="00DC469A"/>
    <w:rsid w:val="00DC7435"/>
    <w:rsid w:val="00DC79B5"/>
    <w:rsid w:val="00DD1D08"/>
    <w:rsid w:val="00DD2456"/>
    <w:rsid w:val="00DD3BDC"/>
    <w:rsid w:val="00DD7CBC"/>
    <w:rsid w:val="00DF2446"/>
    <w:rsid w:val="00DF2548"/>
    <w:rsid w:val="00DF71AE"/>
    <w:rsid w:val="00E01665"/>
    <w:rsid w:val="00E0400A"/>
    <w:rsid w:val="00E045F8"/>
    <w:rsid w:val="00E07015"/>
    <w:rsid w:val="00E16545"/>
    <w:rsid w:val="00E207C2"/>
    <w:rsid w:val="00E2108C"/>
    <w:rsid w:val="00E21D5B"/>
    <w:rsid w:val="00E30CF1"/>
    <w:rsid w:val="00E418FA"/>
    <w:rsid w:val="00E4223D"/>
    <w:rsid w:val="00E431B6"/>
    <w:rsid w:val="00E44D0E"/>
    <w:rsid w:val="00E45491"/>
    <w:rsid w:val="00E528C3"/>
    <w:rsid w:val="00E5437B"/>
    <w:rsid w:val="00E55704"/>
    <w:rsid w:val="00E560D0"/>
    <w:rsid w:val="00E642AF"/>
    <w:rsid w:val="00E66B95"/>
    <w:rsid w:val="00E6715D"/>
    <w:rsid w:val="00E8184E"/>
    <w:rsid w:val="00E8460D"/>
    <w:rsid w:val="00E902D8"/>
    <w:rsid w:val="00EB1CCF"/>
    <w:rsid w:val="00EB2A2A"/>
    <w:rsid w:val="00EB2CB1"/>
    <w:rsid w:val="00EC34F2"/>
    <w:rsid w:val="00EC4336"/>
    <w:rsid w:val="00ED2E4B"/>
    <w:rsid w:val="00ED5D19"/>
    <w:rsid w:val="00EE7A74"/>
    <w:rsid w:val="00EF4038"/>
    <w:rsid w:val="00EF4287"/>
    <w:rsid w:val="00F00212"/>
    <w:rsid w:val="00F02285"/>
    <w:rsid w:val="00F026DC"/>
    <w:rsid w:val="00F0360F"/>
    <w:rsid w:val="00F07575"/>
    <w:rsid w:val="00F1468A"/>
    <w:rsid w:val="00F16EB3"/>
    <w:rsid w:val="00F17A77"/>
    <w:rsid w:val="00F24022"/>
    <w:rsid w:val="00F24342"/>
    <w:rsid w:val="00F275C8"/>
    <w:rsid w:val="00F311E8"/>
    <w:rsid w:val="00F3376A"/>
    <w:rsid w:val="00F35CB7"/>
    <w:rsid w:val="00F36E56"/>
    <w:rsid w:val="00F45B9D"/>
    <w:rsid w:val="00F471BB"/>
    <w:rsid w:val="00F514EB"/>
    <w:rsid w:val="00F52DB8"/>
    <w:rsid w:val="00F53419"/>
    <w:rsid w:val="00F5540B"/>
    <w:rsid w:val="00F61B42"/>
    <w:rsid w:val="00F62265"/>
    <w:rsid w:val="00F6310E"/>
    <w:rsid w:val="00F67131"/>
    <w:rsid w:val="00F67B53"/>
    <w:rsid w:val="00F7094B"/>
    <w:rsid w:val="00F72E15"/>
    <w:rsid w:val="00F73804"/>
    <w:rsid w:val="00F764A9"/>
    <w:rsid w:val="00F80AC2"/>
    <w:rsid w:val="00F84CDA"/>
    <w:rsid w:val="00F87F5B"/>
    <w:rsid w:val="00F926F8"/>
    <w:rsid w:val="00F92A07"/>
    <w:rsid w:val="00F962ED"/>
    <w:rsid w:val="00FA1329"/>
    <w:rsid w:val="00FA17B5"/>
    <w:rsid w:val="00FA5046"/>
    <w:rsid w:val="00FA7688"/>
    <w:rsid w:val="00FB3480"/>
    <w:rsid w:val="00FB6ECB"/>
    <w:rsid w:val="00FC5688"/>
    <w:rsid w:val="00FD2E8B"/>
    <w:rsid w:val="00FD3B3A"/>
    <w:rsid w:val="00FD42DF"/>
    <w:rsid w:val="00FD669A"/>
    <w:rsid w:val="00FE08A0"/>
    <w:rsid w:val="00FE4293"/>
    <w:rsid w:val="00FF1FB8"/>
    <w:rsid w:val="00FF2D0D"/>
    <w:rsid w:val="00FF6F30"/>
    <w:rsid w:val="00FF794E"/>
    <w:rsid w:val="00FF7E74"/>
    <w:rsid w:val="015F4B6F"/>
    <w:rsid w:val="01874194"/>
    <w:rsid w:val="01BC1682"/>
    <w:rsid w:val="01C079ED"/>
    <w:rsid w:val="020832EB"/>
    <w:rsid w:val="024C5A73"/>
    <w:rsid w:val="02D61A6D"/>
    <w:rsid w:val="02DE1618"/>
    <w:rsid w:val="03745233"/>
    <w:rsid w:val="03D13EC8"/>
    <w:rsid w:val="0522255B"/>
    <w:rsid w:val="05707BFA"/>
    <w:rsid w:val="05EB7385"/>
    <w:rsid w:val="072D3CBF"/>
    <w:rsid w:val="076A47E0"/>
    <w:rsid w:val="081E421F"/>
    <w:rsid w:val="097C56B6"/>
    <w:rsid w:val="09DF043B"/>
    <w:rsid w:val="0A6D10D9"/>
    <w:rsid w:val="0B5C7E0A"/>
    <w:rsid w:val="0BC01A6A"/>
    <w:rsid w:val="0C100096"/>
    <w:rsid w:val="0C276D00"/>
    <w:rsid w:val="0C514C47"/>
    <w:rsid w:val="0C827AC4"/>
    <w:rsid w:val="0CC750CC"/>
    <w:rsid w:val="0D360BE6"/>
    <w:rsid w:val="0D9A4A66"/>
    <w:rsid w:val="0E467526"/>
    <w:rsid w:val="0E974BBA"/>
    <w:rsid w:val="0ECF0EE8"/>
    <w:rsid w:val="0F2465EA"/>
    <w:rsid w:val="0F2640F3"/>
    <w:rsid w:val="0F784F1A"/>
    <w:rsid w:val="0FEB2C04"/>
    <w:rsid w:val="10EF7F06"/>
    <w:rsid w:val="11521A04"/>
    <w:rsid w:val="11601F4B"/>
    <w:rsid w:val="121A51B9"/>
    <w:rsid w:val="1221300A"/>
    <w:rsid w:val="12A25444"/>
    <w:rsid w:val="12E83113"/>
    <w:rsid w:val="13535B9D"/>
    <w:rsid w:val="13650F44"/>
    <w:rsid w:val="14354178"/>
    <w:rsid w:val="146E3737"/>
    <w:rsid w:val="147278AD"/>
    <w:rsid w:val="15626E20"/>
    <w:rsid w:val="15BF75D3"/>
    <w:rsid w:val="16864F99"/>
    <w:rsid w:val="16DB7197"/>
    <w:rsid w:val="17BC585D"/>
    <w:rsid w:val="18313348"/>
    <w:rsid w:val="18403D4D"/>
    <w:rsid w:val="188A131A"/>
    <w:rsid w:val="18CA1565"/>
    <w:rsid w:val="193A5D53"/>
    <w:rsid w:val="194D0269"/>
    <w:rsid w:val="19A44AD8"/>
    <w:rsid w:val="19BF7905"/>
    <w:rsid w:val="19C46FCC"/>
    <w:rsid w:val="1A130E1E"/>
    <w:rsid w:val="1A370DA9"/>
    <w:rsid w:val="1A867531"/>
    <w:rsid w:val="1ADF7C39"/>
    <w:rsid w:val="1AE05CFB"/>
    <w:rsid w:val="1B575C20"/>
    <w:rsid w:val="1B5F7D31"/>
    <w:rsid w:val="1BF87E6E"/>
    <w:rsid w:val="1C193A3D"/>
    <w:rsid w:val="1CEF360C"/>
    <w:rsid w:val="1D201348"/>
    <w:rsid w:val="1D7157E7"/>
    <w:rsid w:val="1DF46E26"/>
    <w:rsid w:val="1ED0128F"/>
    <w:rsid w:val="1EF84065"/>
    <w:rsid w:val="1F787FBB"/>
    <w:rsid w:val="1FB932A0"/>
    <w:rsid w:val="1FD64337"/>
    <w:rsid w:val="1FF86CC3"/>
    <w:rsid w:val="204E04E2"/>
    <w:rsid w:val="207C070F"/>
    <w:rsid w:val="2163331F"/>
    <w:rsid w:val="21C979FE"/>
    <w:rsid w:val="220C0E28"/>
    <w:rsid w:val="2364586A"/>
    <w:rsid w:val="23D7033D"/>
    <w:rsid w:val="23D73A81"/>
    <w:rsid w:val="23E25009"/>
    <w:rsid w:val="240122D3"/>
    <w:rsid w:val="24D20B10"/>
    <w:rsid w:val="25E40274"/>
    <w:rsid w:val="261F79EC"/>
    <w:rsid w:val="267E64AB"/>
    <w:rsid w:val="26907C65"/>
    <w:rsid w:val="26BA33BD"/>
    <w:rsid w:val="277E5524"/>
    <w:rsid w:val="279869E6"/>
    <w:rsid w:val="28A5423D"/>
    <w:rsid w:val="291416A5"/>
    <w:rsid w:val="29223199"/>
    <w:rsid w:val="295942C4"/>
    <w:rsid w:val="29F46F89"/>
    <w:rsid w:val="2A853A96"/>
    <w:rsid w:val="2AD70894"/>
    <w:rsid w:val="2B36443D"/>
    <w:rsid w:val="2B442DB4"/>
    <w:rsid w:val="2B4D3C94"/>
    <w:rsid w:val="2B650FD7"/>
    <w:rsid w:val="2C014EA2"/>
    <w:rsid w:val="2C0F245B"/>
    <w:rsid w:val="2CDE734E"/>
    <w:rsid w:val="2D2956D9"/>
    <w:rsid w:val="2D8564BA"/>
    <w:rsid w:val="2E076ECB"/>
    <w:rsid w:val="2EC24CBF"/>
    <w:rsid w:val="2FB921DC"/>
    <w:rsid w:val="2FC031E8"/>
    <w:rsid w:val="300F2D6E"/>
    <w:rsid w:val="31554A34"/>
    <w:rsid w:val="31785682"/>
    <w:rsid w:val="32C339C2"/>
    <w:rsid w:val="331302F2"/>
    <w:rsid w:val="34494852"/>
    <w:rsid w:val="34723B38"/>
    <w:rsid w:val="347A1F46"/>
    <w:rsid w:val="34C65915"/>
    <w:rsid w:val="359C4E1B"/>
    <w:rsid w:val="36A309AC"/>
    <w:rsid w:val="376E1E5D"/>
    <w:rsid w:val="381B02B9"/>
    <w:rsid w:val="382122D4"/>
    <w:rsid w:val="38552265"/>
    <w:rsid w:val="38BF0892"/>
    <w:rsid w:val="38FD605A"/>
    <w:rsid w:val="39461605"/>
    <w:rsid w:val="398E5F8D"/>
    <w:rsid w:val="39FE4A25"/>
    <w:rsid w:val="3A6E43EA"/>
    <w:rsid w:val="3AB57136"/>
    <w:rsid w:val="3AB8000A"/>
    <w:rsid w:val="3BE070E4"/>
    <w:rsid w:val="3C6C2808"/>
    <w:rsid w:val="3C857FD5"/>
    <w:rsid w:val="3D094C48"/>
    <w:rsid w:val="3D6A6D7B"/>
    <w:rsid w:val="3DC7066A"/>
    <w:rsid w:val="3DCD3676"/>
    <w:rsid w:val="3DE3625B"/>
    <w:rsid w:val="3E0C4660"/>
    <w:rsid w:val="3E67528A"/>
    <w:rsid w:val="3E913296"/>
    <w:rsid w:val="3F1D3A5B"/>
    <w:rsid w:val="3F283327"/>
    <w:rsid w:val="3F2E4B30"/>
    <w:rsid w:val="3F707951"/>
    <w:rsid w:val="3FF20407"/>
    <w:rsid w:val="400346F8"/>
    <w:rsid w:val="40387749"/>
    <w:rsid w:val="40424F99"/>
    <w:rsid w:val="40A93965"/>
    <w:rsid w:val="40C66A14"/>
    <w:rsid w:val="41A42245"/>
    <w:rsid w:val="41FB2084"/>
    <w:rsid w:val="428935A6"/>
    <w:rsid w:val="432C34F4"/>
    <w:rsid w:val="434F792B"/>
    <w:rsid w:val="435B123E"/>
    <w:rsid w:val="43BE0944"/>
    <w:rsid w:val="43CB6882"/>
    <w:rsid w:val="440845ED"/>
    <w:rsid w:val="443B1567"/>
    <w:rsid w:val="44794678"/>
    <w:rsid w:val="448A4848"/>
    <w:rsid w:val="45E361E1"/>
    <w:rsid w:val="46424E7E"/>
    <w:rsid w:val="47785436"/>
    <w:rsid w:val="4783559C"/>
    <w:rsid w:val="47976051"/>
    <w:rsid w:val="479B2571"/>
    <w:rsid w:val="481B13F8"/>
    <w:rsid w:val="486A3DB4"/>
    <w:rsid w:val="490950A3"/>
    <w:rsid w:val="497161A4"/>
    <w:rsid w:val="4B48104D"/>
    <w:rsid w:val="4BC16B0A"/>
    <w:rsid w:val="4C0B02C1"/>
    <w:rsid w:val="4CAC03E6"/>
    <w:rsid w:val="4CB25976"/>
    <w:rsid w:val="4CC65DB8"/>
    <w:rsid w:val="4D005CC3"/>
    <w:rsid w:val="4D4C1C0C"/>
    <w:rsid w:val="4DBA2D63"/>
    <w:rsid w:val="4DD63746"/>
    <w:rsid w:val="4E067627"/>
    <w:rsid w:val="4E8F0C78"/>
    <w:rsid w:val="4E99369C"/>
    <w:rsid w:val="4F21185B"/>
    <w:rsid w:val="4FD73AE0"/>
    <w:rsid w:val="501A24A8"/>
    <w:rsid w:val="509326E9"/>
    <w:rsid w:val="510004C8"/>
    <w:rsid w:val="5190351D"/>
    <w:rsid w:val="51E97FC5"/>
    <w:rsid w:val="527335BF"/>
    <w:rsid w:val="52E07B23"/>
    <w:rsid w:val="53361BF1"/>
    <w:rsid w:val="534D35F0"/>
    <w:rsid w:val="544D4FFA"/>
    <w:rsid w:val="548972ED"/>
    <w:rsid w:val="55984B79"/>
    <w:rsid w:val="55D37E2F"/>
    <w:rsid w:val="564C33C4"/>
    <w:rsid w:val="56662521"/>
    <w:rsid w:val="56EC17CF"/>
    <w:rsid w:val="56F86D39"/>
    <w:rsid w:val="57F035F1"/>
    <w:rsid w:val="57FF5571"/>
    <w:rsid w:val="58161D4B"/>
    <w:rsid w:val="58270042"/>
    <w:rsid w:val="5872372F"/>
    <w:rsid w:val="5934438A"/>
    <w:rsid w:val="59A0375E"/>
    <w:rsid w:val="59CF1DF1"/>
    <w:rsid w:val="5A125286"/>
    <w:rsid w:val="5A6E7ED4"/>
    <w:rsid w:val="5AF165AD"/>
    <w:rsid w:val="5BC87206"/>
    <w:rsid w:val="5BD35E88"/>
    <w:rsid w:val="5BE778B0"/>
    <w:rsid w:val="5C374E4E"/>
    <w:rsid w:val="5CC53322"/>
    <w:rsid w:val="5CD620A9"/>
    <w:rsid w:val="5D3907AD"/>
    <w:rsid w:val="5DB15B7F"/>
    <w:rsid w:val="5F3D64D7"/>
    <w:rsid w:val="5F860BF5"/>
    <w:rsid w:val="603B5628"/>
    <w:rsid w:val="605B72BE"/>
    <w:rsid w:val="607E0EDD"/>
    <w:rsid w:val="6196148B"/>
    <w:rsid w:val="62D54D9E"/>
    <w:rsid w:val="635A4F48"/>
    <w:rsid w:val="638E61E8"/>
    <w:rsid w:val="63BD67AA"/>
    <w:rsid w:val="647C2961"/>
    <w:rsid w:val="64867B28"/>
    <w:rsid w:val="648756BD"/>
    <w:rsid w:val="65663D79"/>
    <w:rsid w:val="65AB5CD6"/>
    <w:rsid w:val="65D517DA"/>
    <w:rsid w:val="661B0493"/>
    <w:rsid w:val="669A237D"/>
    <w:rsid w:val="670F4E03"/>
    <w:rsid w:val="674E5EBC"/>
    <w:rsid w:val="67907315"/>
    <w:rsid w:val="67A06254"/>
    <w:rsid w:val="68335CE4"/>
    <w:rsid w:val="68AD661C"/>
    <w:rsid w:val="68F01EA1"/>
    <w:rsid w:val="693032A1"/>
    <w:rsid w:val="694938B0"/>
    <w:rsid w:val="697F225C"/>
    <w:rsid w:val="69DC2804"/>
    <w:rsid w:val="6A3C46B1"/>
    <w:rsid w:val="6AAE102B"/>
    <w:rsid w:val="6ACF38FE"/>
    <w:rsid w:val="6ADD64C7"/>
    <w:rsid w:val="6BBD1D7B"/>
    <w:rsid w:val="6C3C29BB"/>
    <w:rsid w:val="6CCE7B34"/>
    <w:rsid w:val="6CFF2E79"/>
    <w:rsid w:val="6D3D0307"/>
    <w:rsid w:val="6D434256"/>
    <w:rsid w:val="6D945D7D"/>
    <w:rsid w:val="6D957C2F"/>
    <w:rsid w:val="6E1C5918"/>
    <w:rsid w:val="6E500902"/>
    <w:rsid w:val="6F390FF2"/>
    <w:rsid w:val="6F857D4F"/>
    <w:rsid w:val="6FB07DB1"/>
    <w:rsid w:val="6FB26C28"/>
    <w:rsid w:val="6FBB69E1"/>
    <w:rsid w:val="70363561"/>
    <w:rsid w:val="70364973"/>
    <w:rsid w:val="704651B3"/>
    <w:rsid w:val="706E4DDA"/>
    <w:rsid w:val="714D048D"/>
    <w:rsid w:val="715B3A11"/>
    <w:rsid w:val="71AB70A9"/>
    <w:rsid w:val="72B04891"/>
    <w:rsid w:val="732E0F18"/>
    <w:rsid w:val="73431F81"/>
    <w:rsid w:val="748638C9"/>
    <w:rsid w:val="74DE7EB2"/>
    <w:rsid w:val="75833AD6"/>
    <w:rsid w:val="7673778F"/>
    <w:rsid w:val="76EA7798"/>
    <w:rsid w:val="77585778"/>
    <w:rsid w:val="779963F1"/>
    <w:rsid w:val="782D4C1F"/>
    <w:rsid w:val="78C85AC4"/>
    <w:rsid w:val="79B17F83"/>
    <w:rsid w:val="79D40D83"/>
    <w:rsid w:val="79F01D1A"/>
    <w:rsid w:val="7A2C1D12"/>
    <w:rsid w:val="7A2C27FA"/>
    <w:rsid w:val="7A304555"/>
    <w:rsid w:val="7B811B93"/>
    <w:rsid w:val="7B9C4BE6"/>
    <w:rsid w:val="7BA466FC"/>
    <w:rsid w:val="7BCB344B"/>
    <w:rsid w:val="7BF30741"/>
    <w:rsid w:val="7BFB2B3E"/>
    <w:rsid w:val="7CB45597"/>
    <w:rsid w:val="7CC26071"/>
    <w:rsid w:val="7D7E5C49"/>
    <w:rsid w:val="7DCA30A0"/>
    <w:rsid w:val="7E3F250A"/>
    <w:rsid w:val="7E511C0D"/>
    <w:rsid w:val="7E5C7D4A"/>
    <w:rsid w:val="7E64046A"/>
    <w:rsid w:val="7EFC2104"/>
    <w:rsid w:val="7F705B45"/>
    <w:rsid w:val="7F9C60AC"/>
    <w:rsid w:val="7FB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E"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794E"/>
    <w:pPr>
      <w:keepNext/>
      <w:keepLines/>
      <w:numPr>
        <w:numId w:val="1"/>
      </w:numPr>
      <w:spacing w:before="60" w:after="6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94E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794E"/>
    <w:pPr>
      <w:keepNext/>
      <w:keepLines/>
      <w:numPr>
        <w:ilvl w:val="2"/>
        <w:numId w:val="1"/>
      </w:numPr>
      <w:spacing w:before="260" w:after="260"/>
      <w:outlineLvl w:val="2"/>
    </w:pPr>
    <w:rPr>
      <w:rFonts w:eastAsiaTheme="majorEastAsia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794E"/>
    <w:pPr>
      <w:keepNext/>
      <w:keepLines/>
      <w:numPr>
        <w:ilvl w:val="3"/>
        <w:numId w:val="1"/>
      </w:numPr>
      <w:spacing w:before="280" w:after="290"/>
      <w:ind w:left="862" w:hanging="862"/>
      <w:outlineLvl w:val="3"/>
    </w:pPr>
    <w:rPr>
      <w:rFonts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F794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F794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F794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F794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F794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F794E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F794E"/>
    <w:pPr>
      <w:jc w:val="left"/>
    </w:pPr>
  </w:style>
  <w:style w:type="paragraph" w:styleId="30">
    <w:name w:val="toc 3"/>
    <w:basedOn w:val="a"/>
    <w:next w:val="a"/>
    <w:uiPriority w:val="39"/>
    <w:unhideWhenUsed/>
    <w:qFormat/>
    <w:rsid w:val="00FF794E"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F794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F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F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F794E"/>
  </w:style>
  <w:style w:type="paragraph" w:styleId="40">
    <w:name w:val="toc 4"/>
    <w:basedOn w:val="a"/>
    <w:next w:val="a"/>
    <w:uiPriority w:val="39"/>
    <w:semiHidden/>
    <w:unhideWhenUsed/>
    <w:qFormat/>
    <w:rsid w:val="00FF794E"/>
    <w:pPr>
      <w:ind w:leftChars="600" w:left="1260"/>
    </w:pPr>
  </w:style>
  <w:style w:type="paragraph" w:styleId="a8">
    <w:name w:val="table of figures"/>
    <w:basedOn w:val="a"/>
    <w:next w:val="a"/>
    <w:uiPriority w:val="99"/>
    <w:semiHidden/>
    <w:unhideWhenUsed/>
    <w:qFormat/>
    <w:rsid w:val="00FF794E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FF794E"/>
    <w:pPr>
      <w:ind w:leftChars="200" w:left="420"/>
    </w:pPr>
  </w:style>
  <w:style w:type="paragraph" w:styleId="a9">
    <w:name w:val="Normal (Web)"/>
    <w:basedOn w:val="a"/>
    <w:uiPriority w:val="99"/>
    <w:semiHidden/>
    <w:unhideWhenUsed/>
    <w:qFormat/>
    <w:rsid w:val="00FF794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rsid w:val="00FF794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ab">
    <w:name w:val="annotation subject"/>
    <w:basedOn w:val="a4"/>
    <w:next w:val="a4"/>
    <w:link w:val="Char5"/>
    <w:uiPriority w:val="99"/>
    <w:semiHidden/>
    <w:unhideWhenUsed/>
    <w:qFormat/>
    <w:rsid w:val="00FF794E"/>
    <w:rPr>
      <w:b/>
      <w:bCs/>
    </w:rPr>
  </w:style>
  <w:style w:type="table" w:styleId="ac">
    <w:name w:val="Table Grid"/>
    <w:basedOn w:val="a1"/>
    <w:uiPriority w:val="59"/>
    <w:qFormat/>
    <w:rsid w:val="00FF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sid w:val="00FF794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FF794E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F794E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F794E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4">
    <w:name w:val="标题 Char"/>
    <w:basedOn w:val="a0"/>
    <w:link w:val="aa"/>
    <w:uiPriority w:val="10"/>
    <w:qFormat/>
    <w:rsid w:val="00FF794E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F794E"/>
    <w:rPr>
      <w:rFonts w:eastAsiaTheme="majorEastAsia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F794E"/>
    <w:rPr>
      <w:rFonts w:asciiTheme="minorHAnsi" w:eastAsiaTheme="minorEastAsia" w:hAnsiTheme="min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FF794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FF794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FF794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FF794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FF794E"/>
    <w:rPr>
      <w:rFonts w:asciiTheme="majorHAnsi" w:eastAsiaTheme="majorEastAsia" w:hAnsiTheme="majorHAnsi" w:cstheme="majorBidi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F794E"/>
    <w:rPr>
      <w:sz w:val="18"/>
      <w:szCs w:val="18"/>
    </w:rPr>
  </w:style>
  <w:style w:type="paragraph" w:styleId="af">
    <w:name w:val="List Paragraph"/>
    <w:basedOn w:val="a"/>
    <w:uiPriority w:val="34"/>
    <w:qFormat/>
    <w:rsid w:val="00FF794E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FF794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F794E"/>
    <w:rPr>
      <w:sz w:val="18"/>
      <w:szCs w:val="18"/>
    </w:rPr>
  </w:style>
  <w:style w:type="paragraph" w:customStyle="1" w:styleId="af0">
    <w:name w:val="图表"/>
    <w:basedOn w:val="a8"/>
    <w:qFormat/>
    <w:rsid w:val="00FF794E"/>
    <w:pPr>
      <w:ind w:leftChars="0" w:left="0" w:firstLineChars="0" w:firstLine="0"/>
      <w:jc w:val="center"/>
    </w:pPr>
    <w:rPr>
      <w:rFonts w:ascii="Times New Roman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F794E"/>
  </w:style>
  <w:style w:type="character" w:customStyle="1" w:styleId="Char5">
    <w:name w:val="批注主题 Char"/>
    <w:basedOn w:val="Char0"/>
    <w:link w:val="ab"/>
    <w:uiPriority w:val="99"/>
    <w:semiHidden/>
    <w:qFormat/>
    <w:rsid w:val="00FF794E"/>
    <w:rPr>
      <w:b/>
      <w:bCs/>
    </w:rPr>
  </w:style>
  <w:style w:type="paragraph" w:customStyle="1" w:styleId="B">
    <w:name w:val="B表格题注"/>
    <w:next w:val="a"/>
    <w:qFormat/>
    <w:rsid w:val="00FF794E"/>
    <w:pPr>
      <w:numPr>
        <w:numId w:val="2"/>
      </w:numPr>
      <w:spacing w:line="360" w:lineRule="auto"/>
      <w:jc w:val="center"/>
    </w:pPr>
    <w:rPr>
      <w:rFonts w:ascii="Calibri" w:eastAsia="宋体" w:hAnsi="Calibri"/>
      <w:b/>
      <w:kern w:val="2"/>
      <w:sz w:val="21"/>
      <w:szCs w:val="21"/>
    </w:rPr>
  </w:style>
  <w:style w:type="paragraph" w:customStyle="1" w:styleId="myText">
    <w:name w:val="myText"/>
    <w:qFormat/>
    <w:rsid w:val="00FF794E"/>
    <w:pPr>
      <w:ind w:left="420"/>
    </w:pPr>
    <w:rPr>
      <w:rFonts w:ascii="Calibri" w:eastAsia="宋体" w:hAnsi="Calibri"/>
      <w:color w:val="000000"/>
      <w:sz w:val="21"/>
    </w:rPr>
  </w:style>
  <w:style w:type="paragraph" w:customStyle="1" w:styleId="listLev0">
    <w:name w:val="listLev0"/>
    <w:qFormat/>
    <w:rsid w:val="00FF794E"/>
    <w:rPr>
      <w:rFonts w:ascii="Calibri" w:eastAsia="宋体" w:hAnsi="Calibri"/>
      <w:b/>
      <w:color w:val="000000"/>
      <w:sz w:val="28"/>
    </w:rPr>
  </w:style>
  <w:style w:type="paragraph" w:customStyle="1" w:styleId="bib">
    <w:name w:val="bib"/>
    <w:qFormat/>
    <w:rsid w:val="00FF794E"/>
    <w:rPr>
      <w:rFonts w:ascii="Calibri" w:eastAsia="宋体" w:hAnsi="Calibri"/>
      <w:color w:val="000000"/>
      <w:sz w:val="21"/>
    </w:rPr>
  </w:style>
  <w:style w:type="character" w:customStyle="1" w:styleId="apple-converted-space">
    <w:name w:val="apple-converted-space"/>
    <w:basedOn w:val="a0"/>
    <w:qFormat/>
    <w:rsid w:val="00FF794E"/>
  </w:style>
  <w:style w:type="paragraph" w:customStyle="1" w:styleId="EmptyLayoutCell">
    <w:name w:val="EmptyLayoutCell"/>
    <w:basedOn w:val="a"/>
    <w:qFormat/>
    <w:rsid w:val="00FF794E"/>
    <w:pPr>
      <w:widowControl/>
      <w:jc w:val="left"/>
    </w:pPr>
    <w:rPr>
      <w:rFonts w:ascii="Times New Roman" w:eastAsia="宋体" w:hAnsi="Times New Roman" w:cs="Times New Roman"/>
      <w:kern w:val="0"/>
      <w:sz w:val="2"/>
      <w:szCs w:val="20"/>
      <w:lang w:eastAsia="en-US"/>
    </w:rPr>
  </w:style>
  <w:style w:type="paragraph" w:customStyle="1" w:styleId="database">
    <w:name w:val="database"/>
    <w:basedOn w:val="a"/>
    <w:qFormat/>
    <w:rsid w:val="00FF7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stunit">
    <w:name w:val="hostunit"/>
    <w:basedOn w:val="a"/>
    <w:qFormat/>
    <w:rsid w:val="00FF7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link w:val="a3"/>
    <w:uiPriority w:val="99"/>
    <w:qFormat/>
    <w:rsid w:val="00FF79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sid w:val="00FF794E"/>
    <w:rPr>
      <w:rFonts w:ascii="Microsoft YaHei UI" w:eastAsia="Microsoft YaHei UI"/>
      <w:sz w:val="18"/>
      <w:szCs w:val="18"/>
    </w:rPr>
  </w:style>
  <w:style w:type="paragraph" w:customStyle="1" w:styleId="11">
    <w:name w:val="列出段落1"/>
    <w:basedOn w:val="a"/>
    <w:uiPriority w:val="34"/>
    <w:qFormat/>
    <w:rsid w:val="00FF794E"/>
    <w:pPr>
      <w:ind w:firstLineChars="200" w:firstLine="420"/>
    </w:pPr>
  </w:style>
  <w:style w:type="paragraph" w:customStyle="1" w:styleId="Normal0">
    <w:name w:val="Normal0"/>
    <w:uiPriority w:val="7"/>
    <w:qFormat/>
    <w:rsid w:val="00FF794E"/>
    <w:rPr>
      <w:rFonts w:eastAsia="宋体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3EDAA-81F6-4E54-89D4-B6EEA6F8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1006</Words>
  <Characters>5738</Characters>
  <Application>Microsoft Office Word</Application>
  <DocSecurity>0</DocSecurity>
  <Lines>47</Lines>
  <Paragraphs>13</Paragraphs>
  <ScaleCrop>false</ScaleCrop>
  <Company>P R C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NTKO</cp:lastModifiedBy>
  <cp:revision>71</cp:revision>
  <dcterms:created xsi:type="dcterms:W3CDTF">2016-12-12T00:54:00Z</dcterms:created>
  <dcterms:modified xsi:type="dcterms:W3CDTF">2022-06-09T07:52:00Z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